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6A61">
      <w:pPr>
        <w:spacing w:before="62" w:beforeLines="2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重庆市高校毕业生等青年就业创业政策</w:t>
      </w:r>
    </w:p>
    <w:p w14:paraId="17E80FF2">
      <w:pPr>
        <w:spacing w:before="62" w:beforeLines="20" w:line="600" w:lineRule="exact"/>
        <w:jc w:val="center"/>
        <w:rPr>
          <w:rFonts w:ascii="方正小标宋_GBK" w:hAnsi="方正小标宋_GBK" w:eastAsia="方正小标宋_GBK" w:cs="方正小标宋_GBK"/>
          <w:sz w:val="44"/>
          <w:szCs w:val="44"/>
        </w:rPr>
      </w:pPr>
      <w:bookmarkStart w:id="34" w:name="_GoBack"/>
      <w:bookmarkEnd w:id="34"/>
      <w:r>
        <w:rPr>
          <w:rFonts w:hint="eastAsia" w:ascii="方正小标宋_GBK" w:hAnsi="方正小标宋_GBK" w:eastAsia="方正小标宋_GBK" w:cs="方正小标宋_GBK"/>
          <w:sz w:val="44"/>
          <w:szCs w:val="44"/>
        </w:rPr>
        <w:t>服务清单</w:t>
      </w:r>
    </w:p>
    <w:p w14:paraId="6EF6412F">
      <w:pPr>
        <w:pStyle w:val="3"/>
        <w:spacing w:before="62" w:beforeLines="20"/>
        <w:jc w:val="center"/>
        <w:rPr>
          <w:rFonts w:ascii="宋体" w:hAnsi="宋体" w:eastAsia="宋体" w:cs="宋体"/>
          <w:szCs w:val="32"/>
        </w:rPr>
      </w:pPr>
      <w:bookmarkStart w:id="0" w:name="_Toc12999"/>
      <w:bookmarkStart w:id="1" w:name="_Toc31134"/>
    </w:p>
    <w:p w14:paraId="21813732">
      <w:pPr>
        <w:pStyle w:val="3"/>
        <w:spacing w:before="62" w:beforeLines="20" w:after="0" w:line="400" w:lineRule="exact"/>
        <w:jc w:val="center"/>
        <w:rPr>
          <w:rFonts w:ascii="宋体" w:hAnsi="宋体" w:eastAsia="宋体"/>
          <w:sz w:val="28"/>
          <w:szCs w:val="28"/>
        </w:rPr>
      </w:pPr>
      <w:r>
        <w:rPr>
          <w:rFonts w:hint="eastAsia" w:ascii="宋体" w:hAnsi="宋体" w:eastAsia="宋体" w:cs="宋体"/>
          <w:szCs w:val="32"/>
        </w:rPr>
        <w:t>就业篇（个人）</w:t>
      </w:r>
    </w:p>
    <w:p w14:paraId="3E45C372">
      <w:pPr>
        <w:pStyle w:val="3"/>
        <w:spacing w:before="62" w:beforeLines="20" w:after="0" w:line="400" w:lineRule="exact"/>
        <w:jc w:val="center"/>
        <w:rPr>
          <w:rFonts w:ascii="宋体" w:hAnsi="宋体" w:eastAsia="宋体" w:cs="宋体"/>
          <w:sz w:val="28"/>
          <w:szCs w:val="28"/>
        </w:rPr>
      </w:pPr>
    </w:p>
    <w:p w14:paraId="0C445A0E">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高校毕业生灵活就业社会保险补贴</w:t>
      </w:r>
    </w:p>
    <w:p w14:paraId="57FC0FDD">
      <w:pPr>
        <w:adjustRightInd w:val="0"/>
        <w:snapToGrid w:val="0"/>
        <w:spacing w:before="62" w:beforeLines="20" w:line="400" w:lineRule="exact"/>
        <w:ind w:firstLine="482" w:firstLineChars="200"/>
        <w:rPr>
          <w:rFonts w:ascii="宋体" w:hAnsi="宋体"/>
          <w:b/>
          <w:iCs/>
          <w:sz w:val="24"/>
        </w:rPr>
      </w:pPr>
      <w:r>
        <w:rPr>
          <w:rStyle w:val="11"/>
          <w:rFonts w:hint="eastAsia" w:ascii="宋体" w:hAnsi="宋体"/>
          <w:b/>
          <w:i w:val="0"/>
          <w:sz w:val="24"/>
        </w:rPr>
        <w:t>一</w:t>
      </w:r>
      <w:r>
        <w:rPr>
          <w:rStyle w:val="11"/>
          <w:rFonts w:ascii="宋体" w:hAnsi="宋体"/>
          <w:b/>
          <w:i w:val="0"/>
          <w:sz w:val="24"/>
        </w:rPr>
        <w:t>、</w:t>
      </w:r>
      <w:r>
        <w:rPr>
          <w:rStyle w:val="11"/>
          <w:rFonts w:hint="eastAsia" w:ascii="宋体" w:hAnsi="宋体"/>
          <w:b/>
          <w:i w:val="0"/>
          <w:sz w:val="24"/>
        </w:rPr>
        <w:t>补贴对象</w:t>
      </w:r>
    </w:p>
    <w:p w14:paraId="55278F4E">
      <w:pPr>
        <w:adjustRightInd w:val="0"/>
        <w:snapToGrid w:val="0"/>
        <w:spacing w:before="62" w:beforeLines="20" w:line="400" w:lineRule="exact"/>
        <w:ind w:firstLine="420" w:firstLineChars="200"/>
        <w:rPr>
          <w:szCs w:val="21"/>
        </w:rPr>
      </w:pPr>
      <w:r>
        <w:rPr>
          <w:rFonts w:hint="eastAsia"/>
          <w:szCs w:val="21"/>
        </w:rPr>
        <w:t>在我市行政区域内实现以下灵活就业，并在我市以个人身份连续缴纳1年以上城镇职工基本养老保险费且仍在参保的登记失业离校2年内高校毕业生：</w:t>
      </w:r>
    </w:p>
    <w:p w14:paraId="71CFEB43">
      <w:pPr>
        <w:adjustRightInd w:val="0"/>
        <w:snapToGrid w:val="0"/>
        <w:spacing w:before="62" w:beforeLines="20" w:line="400" w:lineRule="exact"/>
        <w:ind w:firstLine="420" w:firstLineChars="200"/>
        <w:rPr>
          <w:szCs w:val="21"/>
        </w:rPr>
      </w:pPr>
      <w:r>
        <w:rPr>
          <w:rFonts w:hint="eastAsia"/>
          <w:szCs w:val="21"/>
        </w:rPr>
        <w:t>（一）网络配送员；</w:t>
      </w:r>
    </w:p>
    <w:p w14:paraId="088AD4A1">
      <w:pPr>
        <w:adjustRightInd w:val="0"/>
        <w:snapToGrid w:val="0"/>
        <w:spacing w:before="62" w:beforeLines="20" w:line="400" w:lineRule="exact"/>
        <w:ind w:firstLine="420" w:firstLineChars="200"/>
        <w:rPr>
          <w:szCs w:val="21"/>
        </w:rPr>
      </w:pPr>
      <w:r>
        <w:rPr>
          <w:rFonts w:hint="eastAsia"/>
          <w:szCs w:val="21"/>
        </w:rPr>
        <w:t>（二）个体工商户雇工（夫妻关系除外）；</w:t>
      </w:r>
    </w:p>
    <w:p w14:paraId="110FB0D6">
      <w:pPr>
        <w:adjustRightInd w:val="0"/>
        <w:snapToGrid w:val="0"/>
        <w:spacing w:before="62" w:beforeLines="20" w:line="400" w:lineRule="exact"/>
        <w:ind w:firstLine="420" w:firstLineChars="200"/>
        <w:rPr>
          <w:szCs w:val="21"/>
        </w:rPr>
      </w:pPr>
      <w:r>
        <w:rPr>
          <w:rFonts w:hint="eastAsia"/>
          <w:szCs w:val="21"/>
        </w:rPr>
        <w:t>（三）在城市管理部门规定区域和时间内，销售农副产品、日常生活用品的商贩（取得工商营业执照的除外）；</w:t>
      </w:r>
    </w:p>
    <w:p w14:paraId="7D8B8AB4">
      <w:pPr>
        <w:adjustRightInd w:val="0"/>
        <w:snapToGrid w:val="0"/>
        <w:spacing w:before="62" w:beforeLines="20" w:line="400" w:lineRule="exact"/>
        <w:ind w:firstLine="420" w:firstLineChars="200"/>
        <w:rPr>
          <w:szCs w:val="21"/>
        </w:rPr>
      </w:pPr>
      <w:r>
        <w:rPr>
          <w:rFonts w:hint="eastAsia"/>
          <w:szCs w:val="21"/>
        </w:rPr>
        <w:t>（四）网约车驾驶员。</w:t>
      </w:r>
    </w:p>
    <w:p w14:paraId="4BE401C1">
      <w:pPr>
        <w:adjustRightInd w:val="0"/>
        <w:snapToGrid w:val="0"/>
        <w:spacing w:before="62" w:beforeLines="20" w:line="400" w:lineRule="exact"/>
        <w:ind w:firstLine="482" w:firstLineChars="200"/>
        <w:rPr>
          <w:rStyle w:val="11"/>
          <w:rFonts w:ascii="宋体" w:hAnsi="宋体"/>
          <w:b/>
          <w:i w:val="0"/>
          <w:sz w:val="24"/>
        </w:rPr>
      </w:pPr>
      <w:r>
        <w:rPr>
          <w:rStyle w:val="11"/>
          <w:rFonts w:hint="eastAsia" w:ascii="宋体" w:hAnsi="宋体"/>
          <w:b/>
          <w:i w:val="0"/>
          <w:sz w:val="24"/>
        </w:rPr>
        <w:t>二、补贴标准及期限</w:t>
      </w:r>
    </w:p>
    <w:p w14:paraId="1C472922">
      <w:pPr>
        <w:adjustRightInd w:val="0"/>
        <w:snapToGrid w:val="0"/>
        <w:spacing w:before="62" w:beforeLines="20" w:line="400" w:lineRule="exact"/>
        <w:ind w:firstLine="420" w:firstLineChars="200"/>
        <w:rPr>
          <w:szCs w:val="21"/>
        </w:rPr>
      </w:pPr>
      <w:r>
        <w:rPr>
          <w:rFonts w:hint="eastAsia"/>
          <w:szCs w:val="21"/>
        </w:rPr>
        <w:t>6000元/人/年，补贴时间最长不超过2年。</w:t>
      </w:r>
    </w:p>
    <w:p w14:paraId="2E1FFB94">
      <w:pPr>
        <w:adjustRightInd w:val="0"/>
        <w:snapToGrid w:val="0"/>
        <w:spacing w:before="62" w:beforeLines="20" w:line="400" w:lineRule="exact"/>
        <w:ind w:firstLine="482" w:firstLineChars="200"/>
        <w:rPr>
          <w:b/>
          <w:sz w:val="24"/>
        </w:rPr>
      </w:pPr>
      <w:r>
        <w:rPr>
          <w:rFonts w:hint="eastAsia"/>
          <w:b/>
          <w:sz w:val="24"/>
        </w:rPr>
        <w:t>三、补贴申请</w:t>
      </w:r>
    </w:p>
    <w:p w14:paraId="19D5D3BE">
      <w:pPr>
        <w:adjustRightInd w:val="0"/>
        <w:snapToGrid w:val="0"/>
        <w:spacing w:before="62" w:beforeLines="20" w:line="400" w:lineRule="exact"/>
        <w:ind w:firstLine="420" w:firstLineChars="200"/>
      </w:pPr>
      <w:r>
        <w:rPr>
          <w:rFonts w:hint="eastAsia"/>
        </w:rPr>
        <w:t>向就业登记地街道（乡镇）公共就业服务机构申请。</w:t>
      </w:r>
    </w:p>
    <w:p w14:paraId="3E5703A0">
      <w:pPr>
        <w:adjustRightInd w:val="0"/>
        <w:snapToGrid w:val="0"/>
        <w:spacing w:before="62" w:beforeLines="20" w:line="400" w:lineRule="exact"/>
        <w:ind w:firstLine="482" w:firstLineChars="200"/>
        <w:rPr>
          <w:b/>
          <w:sz w:val="24"/>
        </w:rPr>
      </w:pPr>
      <w:r>
        <w:rPr>
          <w:rFonts w:hint="eastAsia"/>
          <w:b/>
          <w:sz w:val="24"/>
        </w:rPr>
        <w:t>四、注意事项</w:t>
      </w:r>
    </w:p>
    <w:p w14:paraId="3FB95BAB">
      <w:pPr>
        <w:adjustRightInd w:val="0"/>
        <w:snapToGrid w:val="0"/>
        <w:spacing w:before="62" w:beforeLines="20" w:line="400" w:lineRule="exact"/>
        <w:ind w:firstLine="420" w:firstLineChars="200"/>
      </w:pPr>
      <w:r>
        <w:rPr>
          <w:rFonts w:hint="eastAsia"/>
        </w:rPr>
        <w:t>高校毕业生单位就业社会保险补贴与灵活就业社保补贴的补贴期限分别计算</w:t>
      </w:r>
      <w:r>
        <w:rPr>
          <w:rFonts w:hint="eastAsia"/>
          <w:lang w:eastAsia="zh-CN"/>
        </w:rPr>
        <w:t>。</w:t>
      </w:r>
      <w:r>
        <w:rPr>
          <w:rFonts w:hint="eastAsia"/>
        </w:rPr>
        <w:t>高校毕业生社会保险补贴与就业困难人员社会保险补贴的补贴期限合并计算，且不能同时享受。</w:t>
      </w:r>
    </w:p>
    <w:p w14:paraId="45C7188F">
      <w:pPr>
        <w:adjustRightInd w:val="0"/>
        <w:snapToGrid w:val="0"/>
        <w:spacing w:before="62" w:beforeLines="20" w:line="360" w:lineRule="exact"/>
        <w:ind w:firstLine="482" w:firstLineChars="200"/>
        <w:rPr>
          <w:b/>
          <w:sz w:val="24"/>
        </w:rPr>
      </w:pPr>
      <w:r>
        <w:rPr>
          <w:rFonts w:hint="eastAsia"/>
          <w:b/>
          <w:sz w:val="24"/>
        </w:rPr>
        <w:t>五、文件依据</w:t>
      </w:r>
    </w:p>
    <w:p w14:paraId="42BB59A7">
      <w:pPr>
        <w:adjustRightInd w:val="0"/>
        <w:snapToGrid w:val="0"/>
        <w:spacing w:before="62" w:beforeLines="20" w:line="360" w:lineRule="exact"/>
        <w:ind w:firstLine="420" w:firstLineChars="200"/>
      </w:pPr>
      <w:r>
        <w:rPr>
          <w:rFonts w:hint="eastAsia"/>
        </w:rPr>
        <w:t>（一）《关于印发&lt;就业补助资金管理办法&gt;的通知》（财社〔2023〕181号）;</w:t>
      </w:r>
    </w:p>
    <w:p w14:paraId="03411EDD">
      <w:pPr>
        <w:adjustRightInd w:val="0"/>
        <w:snapToGrid w:val="0"/>
        <w:spacing w:before="62" w:beforeLines="20" w:line="360" w:lineRule="exact"/>
        <w:ind w:firstLine="420" w:firstLineChars="200"/>
      </w:pPr>
      <w:r>
        <w:rPr>
          <w:rFonts w:hint="eastAsia"/>
        </w:rPr>
        <w:t>（二）《关于印发&lt;百万高校毕业生等青年留渝来渝就业创业行动计划（2024—2027年）&gt;的通知》（渝府办发〔2024〕35号）；</w:t>
      </w:r>
    </w:p>
    <w:p w14:paraId="79CD1CE5">
      <w:pPr>
        <w:adjustRightInd w:val="0"/>
        <w:snapToGrid w:val="0"/>
        <w:spacing w:before="62" w:beforeLines="20" w:line="400" w:lineRule="exact"/>
        <w:ind w:firstLine="420" w:firstLineChars="200"/>
      </w:pPr>
      <w:r>
        <w:rPr>
          <w:rFonts w:hint="eastAsia"/>
        </w:rPr>
        <w:t>（三）《关于调整优化部分就业创业扶持政策经办程序的通知》（渝人社发〔2024〕17号）。</w:t>
      </w:r>
    </w:p>
    <w:p w14:paraId="3A1CCB00">
      <w:pPr>
        <w:pStyle w:val="3"/>
        <w:spacing w:before="62" w:beforeLines="20" w:after="0" w:line="400" w:lineRule="exact"/>
        <w:jc w:val="center"/>
        <w:rPr>
          <w:rFonts w:ascii="宋体" w:hAnsi="宋体" w:eastAsia="宋体" w:cs="宋体"/>
          <w:sz w:val="28"/>
          <w:szCs w:val="28"/>
        </w:rPr>
      </w:pPr>
    </w:p>
    <w:p w14:paraId="789CB0FF">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一次性灵活就业补贴</w:t>
      </w:r>
    </w:p>
    <w:p w14:paraId="2AFAF7A2">
      <w:pPr>
        <w:adjustRightInd w:val="0"/>
        <w:snapToGrid w:val="0"/>
        <w:spacing w:before="62" w:beforeLines="20" w:line="400" w:lineRule="exact"/>
        <w:ind w:firstLine="482" w:firstLineChars="200"/>
        <w:rPr>
          <w:b/>
          <w:bCs/>
          <w:sz w:val="24"/>
        </w:rPr>
      </w:pPr>
      <w:r>
        <w:rPr>
          <w:rFonts w:hint="eastAsia"/>
          <w:b/>
          <w:bCs/>
          <w:sz w:val="24"/>
        </w:rPr>
        <w:t>一、补贴对象</w:t>
      </w:r>
    </w:p>
    <w:p w14:paraId="4C47471D">
      <w:pPr>
        <w:adjustRightInd w:val="0"/>
        <w:snapToGrid w:val="0"/>
        <w:spacing w:before="62" w:beforeLines="20" w:line="400" w:lineRule="exact"/>
        <w:ind w:firstLine="420" w:firstLineChars="200"/>
        <w:rPr>
          <w:szCs w:val="21"/>
        </w:rPr>
      </w:pPr>
      <w:r>
        <w:rPr>
          <w:rFonts w:hint="eastAsia"/>
          <w:szCs w:val="21"/>
        </w:rPr>
        <w:t>在我市行政区域内实现以下灵活就业，并在我市以个人身份连续缴纳1年以上城镇职工基本养老保险费且仍在参保的登记失业离校5年内高校毕业生：</w:t>
      </w:r>
    </w:p>
    <w:p w14:paraId="2E1EED6D">
      <w:pPr>
        <w:adjustRightInd w:val="0"/>
        <w:snapToGrid w:val="0"/>
        <w:spacing w:before="62" w:beforeLines="20" w:line="400" w:lineRule="exact"/>
        <w:ind w:firstLine="420" w:firstLineChars="200"/>
        <w:rPr>
          <w:szCs w:val="21"/>
        </w:rPr>
      </w:pPr>
      <w:r>
        <w:rPr>
          <w:rFonts w:hint="eastAsia"/>
          <w:szCs w:val="21"/>
          <w:lang w:eastAsia="zh-CN"/>
        </w:rPr>
        <w:t>（一）</w:t>
      </w:r>
      <w:r>
        <w:rPr>
          <w:rFonts w:hint="eastAsia"/>
          <w:szCs w:val="21"/>
        </w:rPr>
        <w:t>网络配送员；</w:t>
      </w:r>
    </w:p>
    <w:p w14:paraId="7687BF37">
      <w:pPr>
        <w:adjustRightInd w:val="0"/>
        <w:snapToGrid w:val="0"/>
        <w:spacing w:before="62" w:beforeLines="20" w:line="400" w:lineRule="exact"/>
        <w:ind w:firstLine="420" w:firstLineChars="200"/>
        <w:rPr>
          <w:szCs w:val="21"/>
        </w:rPr>
      </w:pPr>
      <w:r>
        <w:rPr>
          <w:rFonts w:hint="eastAsia"/>
          <w:szCs w:val="21"/>
          <w:lang w:eastAsia="zh-CN"/>
        </w:rPr>
        <w:t>（二）</w:t>
      </w:r>
      <w:r>
        <w:rPr>
          <w:rFonts w:hint="eastAsia"/>
          <w:szCs w:val="21"/>
        </w:rPr>
        <w:t>个体工商户雇工（夫妻关系除外）；</w:t>
      </w:r>
    </w:p>
    <w:p w14:paraId="0503B571">
      <w:pPr>
        <w:adjustRightInd w:val="0"/>
        <w:snapToGrid w:val="0"/>
        <w:spacing w:before="62" w:beforeLines="20" w:line="400" w:lineRule="exact"/>
        <w:ind w:firstLine="420" w:firstLineChars="200"/>
        <w:rPr>
          <w:szCs w:val="21"/>
        </w:rPr>
      </w:pPr>
      <w:r>
        <w:rPr>
          <w:rFonts w:hint="eastAsia"/>
          <w:szCs w:val="21"/>
          <w:lang w:eastAsia="zh-CN"/>
        </w:rPr>
        <w:t>（三）</w:t>
      </w:r>
      <w:r>
        <w:rPr>
          <w:rFonts w:hint="eastAsia"/>
          <w:szCs w:val="21"/>
        </w:rPr>
        <w:t>在城市管理部门规定区域和时间内，销售农副产品、日常生活用品的商贩（取得工商营业执照的除外）；</w:t>
      </w:r>
    </w:p>
    <w:p w14:paraId="31B09967">
      <w:pPr>
        <w:adjustRightInd w:val="0"/>
        <w:snapToGrid w:val="0"/>
        <w:spacing w:before="62" w:beforeLines="20" w:line="400" w:lineRule="exact"/>
        <w:ind w:firstLine="420" w:firstLineChars="200"/>
        <w:rPr>
          <w:szCs w:val="21"/>
        </w:rPr>
      </w:pPr>
      <w:r>
        <w:rPr>
          <w:rFonts w:hint="eastAsia"/>
          <w:szCs w:val="21"/>
          <w:lang w:eastAsia="zh-CN"/>
        </w:rPr>
        <w:t>（四）</w:t>
      </w:r>
      <w:r>
        <w:rPr>
          <w:rFonts w:hint="eastAsia"/>
          <w:szCs w:val="21"/>
        </w:rPr>
        <w:t>网约车驾驶员。</w:t>
      </w:r>
    </w:p>
    <w:p w14:paraId="7F01DC31">
      <w:pPr>
        <w:adjustRightInd w:val="0"/>
        <w:snapToGrid w:val="0"/>
        <w:spacing w:before="62" w:beforeLines="20" w:line="400" w:lineRule="exact"/>
        <w:ind w:firstLine="482" w:firstLineChars="200"/>
        <w:rPr>
          <w:b/>
          <w:bCs/>
          <w:sz w:val="24"/>
        </w:rPr>
      </w:pPr>
      <w:r>
        <w:rPr>
          <w:rFonts w:hint="eastAsia"/>
          <w:b/>
          <w:bCs/>
          <w:sz w:val="24"/>
        </w:rPr>
        <w:t>二、补贴标准及期限</w:t>
      </w:r>
    </w:p>
    <w:p w14:paraId="6184F5F4">
      <w:pPr>
        <w:adjustRightInd w:val="0"/>
        <w:snapToGrid w:val="0"/>
        <w:spacing w:before="62" w:beforeLines="20" w:line="400" w:lineRule="exact"/>
        <w:ind w:firstLine="420" w:firstLineChars="200"/>
        <w:rPr>
          <w:szCs w:val="21"/>
        </w:rPr>
      </w:pPr>
      <w:r>
        <w:rPr>
          <w:rFonts w:hint="eastAsia"/>
          <w:szCs w:val="21"/>
        </w:rPr>
        <w:t>6000元/人，同一人员只享受一次。</w:t>
      </w:r>
    </w:p>
    <w:p w14:paraId="69BDB2C6">
      <w:pPr>
        <w:adjustRightInd w:val="0"/>
        <w:snapToGrid w:val="0"/>
        <w:spacing w:before="62" w:beforeLines="20" w:line="400" w:lineRule="exact"/>
        <w:ind w:firstLine="482" w:firstLineChars="200"/>
        <w:rPr>
          <w:b/>
          <w:bCs/>
          <w:sz w:val="24"/>
        </w:rPr>
      </w:pPr>
      <w:r>
        <w:rPr>
          <w:rFonts w:hint="eastAsia"/>
          <w:b/>
          <w:bCs/>
          <w:sz w:val="24"/>
        </w:rPr>
        <w:t>三、补贴申请</w:t>
      </w:r>
    </w:p>
    <w:p w14:paraId="72DFF2D4">
      <w:pPr>
        <w:adjustRightInd w:val="0"/>
        <w:snapToGrid w:val="0"/>
        <w:spacing w:before="62" w:beforeLines="20" w:line="400" w:lineRule="exact"/>
        <w:ind w:firstLine="420" w:firstLineChars="200"/>
        <w:rPr>
          <w:szCs w:val="21"/>
        </w:rPr>
      </w:pPr>
      <w:r>
        <w:rPr>
          <w:rFonts w:hint="eastAsia"/>
        </w:rPr>
        <w:t>向就业登记地街道（乡镇）公共就业服务机构申请。</w:t>
      </w:r>
    </w:p>
    <w:p w14:paraId="4D228980">
      <w:pPr>
        <w:adjustRightInd w:val="0"/>
        <w:snapToGrid w:val="0"/>
        <w:spacing w:before="62" w:beforeLines="20" w:line="400" w:lineRule="exact"/>
        <w:ind w:firstLine="482" w:firstLineChars="200"/>
        <w:rPr>
          <w:szCs w:val="21"/>
        </w:rPr>
      </w:pPr>
      <w:r>
        <w:rPr>
          <w:rFonts w:hint="eastAsia"/>
          <w:b/>
          <w:bCs/>
          <w:sz w:val="24"/>
        </w:rPr>
        <w:t>四、注意事项</w:t>
      </w:r>
    </w:p>
    <w:p w14:paraId="1314B6F5">
      <w:pPr>
        <w:adjustRightInd w:val="0"/>
        <w:snapToGrid w:val="0"/>
        <w:spacing w:before="62" w:beforeLines="20" w:line="400" w:lineRule="exact"/>
        <w:ind w:firstLine="420" w:firstLineChars="200"/>
        <w:rPr>
          <w:szCs w:val="21"/>
        </w:rPr>
      </w:pPr>
      <w:r>
        <w:rPr>
          <w:rFonts w:hint="eastAsia"/>
          <w:szCs w:val="21"/>
          <w:lang w:eastAsia="zh-CN"/>
        </w:rPr>
        <w:t>（一）</w:t>
      </w:r>
      <w:r>
        <w:rPr>
          <w:rFonts w:hint="eastAsia"/>
          <w:szCs w:val="21"/>
        </w:rPr>
        <w:t>与高校毕业生灵活就业社会保险补贴不重复享受。</w:t>
      </w:r>
    </w:p>
    <w:p w14:paraId="7F5F0E2A">
      <w:pPr>
        <w:adjustRightInd w:val="0"/>
        <w:snapToGrid w:val="0"/>
        <w:spacing w:before="62" w:beforeLines="20" w:line="400" w:lineRule="exact"/>
        <w:ind w:firstLine="420" w:firstLineChars="200"/>
        <w:rPr>
          <w:szCs w:val="21"/>
        </w:rPr>
      </w:pPr>
      <w:r>
        <w:rPr>
          <w:rFonts w:hint="eastAsia"/>
          <w:szCs w:val="21"/>
          <w:lang w:eastAsia="zh-CN"/>
        </w:rPr>
        <w:t>（二）</w:t>
      </w:r>
      <w:r>
        <w:rPr>
          <w:rFonts w:hint="eastAsia"/>
          <w:szCs w:val="21"/>
        </w:rPr>
        <w:t>高校毕业生灵活就业后，在规定的灵活就业类型之间变换就业类型，具有补贴资格。</w:t>
      </w:r>
    </w:p>
    <w:p w14:paraId="3D57F2BF">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006DD1A7">
      <w:pPr>
        <w:adjustRightInd w:val="0"/>
        <w:snapToGrid w:val="0"/>
        <w:spacing w:before="62" w:beforeLines="20" w:line="360" w:lineRule="exact"/>
        <w:ind w:firstLine="420" w:firstLineChars="200"/>
      </w:pPr>
      <w:r>
        <w:rPr>
          <w:rFonts w:hint="eastAsia"/>
          <w:lang w:eastAsia="zh-CN"/>
        </w:rPr>
        <w:t>（一）</w:t>
      </w:r>
      <w:r>
        <w:rPr>
          <w:rFonts w:hint="eastAsia"/>
        </w:rPr>
        <w:t>《关于印发&lt;百万高校毕业生等青年留渝来渝就业创业行动计划（2024—2027年）&gt;的通知》（渝府办发〔2024〕35号）；</w:t>
      </w:r>
    </w:p>
    <w:p w14:paraId="571D2888">
      <w:pPr>
        <w:adjustRightInd w:val="0"/>
        <w:snapToGrid w:val="0"/>
        <w:spacing w:before="62" w:beforeLines="20" w:line="400" w:lineRule="exact"/>
        <w:ind w:firstLine="420" w:firstLineChars="200"/>
        <w:rPr>
          <w:szCs w:val="21"/>
        </w:rPr>
      </w:pPr>
      <w:r>
        <w:rPr>
          <w:rFonts w:hint="eastAsia"/>
          <w:lang w:eastAsia="zh-CN"/>
        </w:rPr>
        <w:t>（二）</w:t>
      </w:r>
      <w:r>
        <w:rPr>
          <w:rFonts w:hint="eastAsia"/>
        </w:rPr>
        <w:t>《关于调整优化部分就业创业扶持政策经办程序的通知》（渝人社发〔2024〕17号）。</w:t>
      </w:r>
    </w:p>
    <w:p w14:paraId="431B7C15">
      <w:pPr>
        <w:pStyle w:val="3"/>
        <w:spacing w:before="62" w:beforeLines="20" w:after="0" w:line="400" w:lineRule="exact"/>
        <w:jc w:val="center"/>
        <w:rPr>
          <w:rFonts w:ascii="宋体" w:hAnsi="宋体" w:eastAsia="宋体" w:cs="宋体"/>
          <w:sz w:val="28"/>
          <w:szCs w:val="28"/>
        </w:rPr>
      </w:pPr>
    </w:p>
    <w:p w14:paraId="31AE49D4">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紧缺岗位就业补贴</w:t>
      </w:r>
    </w:p>
    <w:p w14:paraId="3641E578">
      <w:pPr>
        <w:adjustRightInd w:val="0"/>
        <w:snapToGrid w:val="0"/>
        <w:spacing w:before="62" w:beforeLines="20" w:line="400" w:lineRule="exact"/>
        <w:ind w:firstLine="482" w:firstLineChars="200"/>
        <w:rPr>
          <w:b/>
          <w:bCs/>
          <w:sz w:val="24"/>
        </w:rPr>
      </w:pPr>
      <w:r>
        <w:rPr>
          <w:rFonts w:hint="eastAsia"/>
          <w:b/>
          <w:bCs/>
          <w:sz w:val="24"/>
        </w:rPr>
        <w:t>一、补贴对象</w:t>
      </w:r>
    </w:p>
    <w:p w14:paraId="0B3213E5">
      <w:pPr>
        <w:adjustRightInd w:val="0"/>
        <w:snapToGrid w:val="0"/>
        <w:spacing w:before="62" w:beforeLines="20" w:line="400" w:lineRule="exact"/>
        <w:ind w:firstLine="420" w:firstLineChars="200"/>
        <w:rPr>
          <w:szCs w:val="21"/>
        </w:rPr>
      </w:pPr>
      <w:r>
        <w:rPr>
          <w:rFonts w:hint="eastAsia"/>
          <w:szCs w:val="21"/>
        </w:rPr>
        <w:t>在我市制造业、生产性服务业企业紧缺岗位就业并在我市连续缴纳社会保险费1年以上且仍在参保的35周岁及以下青年。</w:t>
      </w:r>
    </w:p>
    <w:p w14:paraId="4577E916">
      <w:pPr>
        <w:adjustRightInd w:val="0"/>
        <w:snapToGrid w:val="0"/>
        <w:spacing w:before="62" w:beforeLines="20" w:line="400" w:lineRule="exact"/>
        <w:ind w:firstLine="482" w:firstLineChars="200"/>
        <w:rPr>
          <w:b/>
          <w:bCs/>
          <w:sz w:val="24"/>
        </w:rPr>
      </w:pPr>
      <w:r>
        <w:rPr>
          <w:rFonts w:hint="eastAsia"/>
          <w:b/>
          <w:bCs/>
          <w:sz w:val="24"/>
        </w:rPr>
        <w:t>二、补贴标准及期限</w:t>
      </w:r>
    </w:p>
    <w:p w14:paraId="0137A780">
      <w:pPr>
        <w:adjustRightInd w:val="0"/>
        <w:snapToGrid w:val="0"/>
        <w:spacing w:before="62" w:beforeLines="20" w:line="400" w:lineRule="exact"/>
        <w:ind w:firstLine="420" w:firstLineChars="200"/>
        <w:rPr>
          <w:szCs w:val="21"/>
        </w:rPr>
      </w:pPr>
      <w:r>
        <w:rPr>
          <w:rFonts w:hint="eastAsia"/>
          <w:szCs w:val="21"/>
        </w:rPr>
        <w:t>6000元/人，同一人员只享受一次。</w:t>
      </w:r>
    </w:p>
    <w:p w14:paraId="6C04C3C2">
      <w:pPr>
        <w:adjustRightInd w:val="0"/>
        <w:snapToGrid w:val="0"/>
        <w:spacing w:before="62" w:beforeLines="20" w:line="400" w:lineRule="exact"/>
        <w:ind w:firstLine="482" w:firstLineChars="200"/>
        <w:rPr>
          <w:b/>
          <w:bCs/>
          <w:sz w:val="24"/>
        </w:rPr>
      </w:pPr>
      <w:r>
        <w:rPr>
          <w:rFonts w:hint="eastAsia"/>
          <w:b/>
          <w:bCs/>
          <w:sz w:val="24"/>
        </w:rPr>
        <w:t>三、补贴申请</w:t>
      </w:r>
    </w:p>
    <w:p w14:paraId="071BD628">
      <w:pPr>
        <w:adjustRightInd w:val="0"/>
        <w:snapToGrid w:val="0"/>
        <w:spacing w:before="62" w:beforeLines="20" w:line="400" w:lineRule="exact"/>
        <w:ind w:firstLine="420" w:firstLineChars="200"/>
        <w:rPr>
          <w:szCs w:val="21"/>
        </w:rPr>
      </w:pPr>
      <w:r>
        <w:rPr>
          <w:rFonts w:hint="eastAsia"/>
          <w:szCs w:val="21"/>
        </w:rPr>
        <w:t>通过“渝职聘”平台提出申请。</w:t>
      </w:r>
    </w:p>
    <w:p w14:paraId="0A6FE9F3">
      <w:pPr>
        <w:adjustRightInd w:val="0"/>
        <w:snapToGrid w:val="0"/>
        <w:spacing w:before="62" w:beforeLines="20" w:line="400" w:lineRule="exact"/>
        <w:ind w:firstLine="482" w:firstLineChars="200"/>
        <w:rPr>
          <w:b/>
          <w:bCs/>
          <w:sz w:val="24"/>
        </w:rPr>
      </w:pPr>
      <w:r>
        <w:rPr>
          <w:rFonts w:hint="eastAsia"/>
          <w:b/>
          <w:bCs/>
          <w:sz w:val="24"/>
        </w:rPr>
        <w:t>四、注意事项</w:t>
      </w:r>
    </w:p>
    <w:p w14:paraId="1134A6D4">
      <w:pPr>
        <w:adjustRightInd w:val="0"/>
        <w:snapToGrid w:val="0"/>
        <w:spacing w:before="62" w:beforeLines="20" w:line="400" w:lineRule="exact"/>
        <w:ind w:firstLine="420" w:firstLineChars="200"/>
        <w:rPr>
          <w:szCs w:val="21"/>
        </w:rPr>
      </w:pPr>
      <w:r>
        <w:rPr>
          <w:rFonts w:hint="eastAsia"/>
          <w:szCs w:val="21"/>
        </w:rPr>
        <w:t>申请人实际就业地应在我市行政区划范围内。</w:t>
      </w:r>
    </w:p>
    <w:p w14:paraId="549974FF">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33B63556">
      <w:pPr>
        <w:adjustRightInd w:val="0"/>
        <w:snapToGrid w:val="0"/>
        <w:spacing w:before="62" w:beforeLines="20" w:line="360" w:lineRule="exact"/>
        <w:ind w:firstLine="420" w:firstLineChars="200"/>
      </w:pPr>
      <w:r>
        <w:rPr>
          <w:rFonts w:hint="eastAsia"/>
          <w:lang w:eastAsia="zh-CN"/>
        </w:rPr>
        <w:t>（一）</w:t>
      </w:r>
      <w:r>
        <w:rPr>
          <w:rFonts w:hint="eastAsia"/>
        </w:rPr>
        <w:t>《关于印发&lt;百万高校毕业生等青年留渝来渝就业创业行动计划（2024—2027年）&gt;的通知》（渝府办发〔2024〕35号）；</w:t>
      </w:r>
    </w:p>
    <w:p w14:paraId="2EB9FD5A">
      <w:pPr>
        <w:adjustRightInd w:val="0"/>
        <w:snapToGrid w:val="0"/>
        <w:spacing w:before="62" w:beforeLines="20" w:line="400" w:lineRule="exact"/>
        <w:ind w:firstLine="420" w:firstLineChars="200"/>
        <w:rPr>
          <w:szCs w:val="21"/>
        </w:rPr>
      </w:pPr>
      <w:r>
        <w:rPr>
          <w:rFonts w:hint="eastAsia"/>
          <w:lang w:eastAsia="zh-CN"/>
        </w:rPr>
        <w:t>（二）</w:t>
      </w:r>
      <w:r>
        <w:rPr>
          <w:rFonts w:hint="eastAsia"/>
        </w:rPr>
        <w:t>《关于调整优化部分就业创业扶持政策经办程序的通知》（渝人社发〔2024〕17号）。</w:t>
      </w:r>
    </w:p>
    <w:p w14:paraId="3B5D65DD">
      <w:pPr>
        <w:pStyle w:val="3"/>
        <w:spacing w:before="62" w:beforeLines="20" w:after="0" w:line="400" w:lineRule="exact"/>
        <w:jc w:val="center"/>
        <w:rPr>
          <w:rFonts w:ascii="宋体" w:hAnsi="宋体" w:eastAsia="宋体" w:cs="宋体"/>
          <w:sz w:val="28"/>
          <w:szCs w:val="28"/>
        </w:rPr>
      </w:pPr>
    </w:p>
    <w:p w14:paraId="7A395D7E">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高校毕业生交通食宿补贴</w:t>
      </w:r>
    </w:p>
    <w:p w14:paraId="09702650">
      <w:pPr>
        <w:adjustRightInd w:val="0"/>
        <w:snapToGrid w:val="0"/>
        <w:spacing w:before="62" w:beforeLines="20" w:line="400" w:lineRule="exact"/>
        <w:ind w:firstLine="482" w:firstLineChars="200"/>
        <w:rPr>
          <w:b/>
          <w:bCs/>
          <w:sz w:val="24"/>
        </w:rPr>
      </w:pPr>
      <w:r>
        <w:rPr>
          <w:rFonts w:hint="eastAsia"/>
          <w:b/>
          <w:bCs/>
          <w:sz w:val="24"/>
        </w:rPr>
        <w:t>一、补贴对象</w:t>
      </w:r>
    </w:p>
    <w:p w14:paraId="20F9F7A9">
      <w:pPr>
        <w:adjustRightInd w:val="0"/>
        <w:snapToGrid w:val="0"/>
        <w:spacing w:before="62" w:beforeLines="20" w:line="400" w:lineRule="exact"/>
        <w:ind w:firstLine="420" w:firstLineChars="200"/>
        <w:rPr>
          <w:szCs w:val="21"/>
        </w:rPr>
      </w:pPr>
      <w:r>
        <w:rPr>
          <w:rFonts w:hint="eastAsia"/>
          <w:szCs w:val="21"/>
        </w:rPr>
        <w:t>在我市企业紧缺岗位就业并在我市参保的毕业年度市外高校的毕业生。</w:t>
      </w:r>
    </w:p>
    <w:p w14:paraId="2592D4E5">
      <w:pPr>
        <w:adjustRightInd w:val="0"/>
        <w:snapToGrid w:val="0"/>
        <w:spacing w:before="62" w:beforeLines="20" w:line="400" w:lineRule="exact"/>
        <w:ind w:firstLine="482" w:firstLineChars="200"/>
        <w:rPr>
          <w:b/>
          <w:bCs/>
          <w:sz w:val="24"/>
        </w:rPr>
      </w:pPr>
      <w:r>
        <w:rPr>
          <w:rFonts w:hint="eastAsia"/>
          <w:b/>
          <w:bCs/>
          <w:sz w:val="24"/>
        </w:rPr>
        <w:t>二、补贴标准及期限</w:t>
      </w:r>
    </w:p>
    <w:p w14:paraId="793A236F">
      <w:pPr>
        <w:adjustRightInd w:val="0"/>
        <w:snapToGrid w:val="0"/>
        <w:spacing w:before="62" w:beforeLines="20" w:line="400" w:lineRule="exact"/>
        <w:ind w:firstLine="420" w:firstLineChars="200"/>
        <w:rPr>
          <w:b/>
          <w:bCs/>
          <w:sz w:val="24"/>
        </w:rPr>
      </w:pPr>
      <w:r>
        <w:rPr>
          <w:rFonts w:hint="eastAsia"/>
          <w:szCs w:val="21"/>
        </w:rPr>
        <w:t>500元/人，同一人员只享受一次。</w:t>
      </w:r>
    </w:p>
    <w:p w14:paraId="06B4425B">
      <w:pPr>
        <w:adjustRightInd w:val="0"/>
        <w:snapToGrid w:val="0"/>
        <w:spacing w:before="62" w:beforeLines="20" w:line="400" w:lineRule="exact"/>
        <w:ind w:firstLine="482" w:firstLineChars="200"/>
        <w:rPr>
          <w:b/>
          <w:bCs/>
          <w:sz w:val="24"/>
        </w:rPr>
      </w:pPr>
      <w:r>
        <w:rPr>
          <w:rFonts w:hint="eastAsia"/>
          <w:b/>
          <w:bCs/>
          <w:sz w:val="24"/>
        </w:rPr>
        <w:t>三、补贴申请</w:t>
      </w:r>
    </w:p>
    <w:p w14:paraId="28E67AD9">
      <w:pPr>
        <w:adjustRightInd w:val="0"/>
        <w:snapToGrid w:val="0"/>
        <w:spacing w:before="62" w:beforeLines="20" w:line="400" w:lineRule="exact"/>
        <w:ind w:firstLine="420" w:firstLineChars="200"/>
        <w:rPr>
          <w:b/>
          <w:bCs/>
          <w:sz w:val="24"/>
        </w:rPr>
      </w:pPr>
      <w:r>
        <w:rPr>
          <w:rFonts w:hint="eastAsia"/>
          <w:szCs w:val="21"/>
        </w:rPr>
        <w:t>通过“渝职聘”平台提出申请。</w:t>
      </w:r>
    </w:p>
    <w:p w14:paraId="16AFD43A">
      <w:pPr>
        <w:adjustRightInd w:val="0"/>
        <w:snapToGrid w:val="0"/>
        <w:spacing w:before="62" w:beforeLines="20" w:line="400" w:lineRule="exact"/>
        <w:ind w:firstLine="482" w:firstLineChars="200"/>
        <w:rPr>
          <w:b/>
          <w:bCs/>
          <w:sz w:val="24"/>
        </w:rPr>
      </w:pPr>
      <w:r>
        <w:rPr>
          <w:rFonts w:hint="eastAsia"/>
          <w:b/>
          <w:bCs/>
          <w:sz w:val="24"/>
        </w:rPr>
        <w:t>四、注意事项</w:t>
      </w:r>
    </w:p>
    <w:p w14:paraId="5C2F396A">
      <w:pPr>
        <w:adjustRightInd w:val="0"/>
        <w:snapToGrid w:val="0"/>
        <w:spacing w:before="62" w:beforeLines="20" w:line="400" w:lineRule="exact"/>
        <w:ind w:firstLine="420" w:firstLineChars="200"/>
        <w:rPr>
          <w:szCs w:val="21"/>
        </w:rPr>
      </w:pPr>
      <w:r>
        <w:rPr>
          <w:rFonts w:hint="eastAsia"/>
          <w:szCs w:val="21"/>
          <w:lang w:eastAsia="zh-CN"/>
        </w:rPr>
        <w:t>（一）</w:t>
      </w:r>
      <w:r>
        <w:rPr>
          <w:rFonts w:hint="eastAsia"/>
          <w:szCs w:val="21"/>
        </w:rPr>
        <w:t>受理截止日期为次年3月31日，主要集中办理上年度符合条件人员。</w:t>
      </w:r>
    </w:p>
    <w:p w14:paraId="3025B90A">
      <w:pPr>
        <w:adjustRightInd w:val="0"/>
        <w:snapToGrid w:val="0"/>
        <w:spacing w:before="62" w:beforeLines="20" w:line="400" w:lineRule="exact"/>
        <w:ind w:firstLine="420" w:firstLineChars="200"/>
        <w:rPr>
          <w:szCs w:val="21"/>
        </w:rPr>
      </w:pPr>
      <w:r>
        <w:rPr>
          <w:rFonts w:hint="eastAsia"/>
          <w:szCs w:val="21"/>
          <w:lang w:eastAsia="zh-CN"/>
        </w:rPr>
        <w:t>（二）</w:t>
      </w:r>
      <w:r>
        <w:rPr>
          <w:rFonts w:hint="eastAsia"/>
          <w:szCs w:val="21"/>
        </w:rPr>
        <w:t>申请人实际就业地应在我市行政范围内。</w:t>
      </w:r>
    </w:p>
    <w:p w14:paraId="6F9184CD">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4E7E5D41">
      <w:pPr>
        <w:adjustRightInd w:val="0"/>
        <w:snapToGrid w:val="0"/>
        <w:spacing w:before="62" w:beforeLines="20" w:line="360" w:lineRule="exact"/>
        <w:ind w:firstLine="420" w:firstLineChars="200"/>
      </w:pPr>
      <w:r>
        <w:rPr>
          <w:rFonts w:hint="eastAsia"/>
          <w:lang w:eastAsia="zh-CN"/>
        </w:rPr>
        <w:t>（一）</w:t>
      </w:r>
      <w:r>
        <w:rPr>
          <w:rFonts w:hint="eastAsia"/>
        </w:rPr>
        <w:t>《关于印发&lt;百万高校毕业生等青年留渝来渝就业创业行动计划（2024—2027年）&gt;的通知》（渝府办发〔2024〕35号）；</w:t>
      </w:r>
    </w:p>
    <w:p w14:paraId="34F89284">
      <w:pPr>
        <w:adjustRightInd w:val="0"/>
        <w:snapToGrid w:val="0"/>
        <w:spacing w:before="62" w:beforeLines="20" w:line="400" w:lineRule="exact"/>
        <w:ind w:firstLine="420" w:firstLineChars="200"/>
        <w:rPr>
          <w:szCs w:val="21"/>
        </w:rPr>
      </w:pPr>
      <w:r>
        <w:rPr>
          <w:rFonts w:hint="eastAsia"/>
          <w:lang w:eastAsia="zh-CN"/>
        </w:rPr>
        <w:t>（二）</w:t>
      </w:r>
      <w:r>
        <w:rPr>
          <w:rFonts w:hint="eastAsia"/>
        </w:rPr>
        <w:t>《关于调整优化部分就业创业扶持政策经办程序的通知》（渝人社发〔2024〕17号）。</w:t>
      </w:r>
    </w:p>
    <w:p w14:paraId="71A46303">
      <w:pPr>
        <w:pStyle w:val="3"/>
        <w:spacing w:before="62" w:beforeLines="20" w:after="0" w:line="400" w:lineRule="exact"/>
        <w:jc w:val="center"/>
        <w:rPr>
          <w:rFonts w:ascii="宋体" w:hAnsi="宋体" w:eastAsia="宋体" w:cs="宋体"/>
          <w:sz w:val="28"/>
          <w:szCs w:val="28"/>
        </w:rPr>
      </w:pPr>
    </w:p>
    <w:p w14:paraId="02420502">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一次性求职补贴</w:t>
      </w:r>
    </w:p>
    <w:p w14:paraId="07FA2633">
      <w:pPr>
        <w:adjustRightInd w:val="0"/>
        <w:snapToGrid w:val="0"/>
        <w:spacing w:before="62" w:beforeLines="20" w:line="400" w:lineRule="exact"/>
        <w:ind w:firstLine="482" w:firstLineChars="200"/>
        <w:rPr>
          <w:b/>
          <w:bCs/>
          <w:sz w:val="24"/>
        </w:rPr>
      </w:pPr>
      <w:r>
        <w:rPr>
          <w:rFonts w:hint="eastAsia"/>
          <w:b/>
          <w:bCs/>
          <w:sz w:val="24"/>
        </w:rPr>
        <w:t>一、补贴对象</w:t>
      </w:r>
    </w:p>
    <w:p w14:paraId="4FA80BEE">
      <w:pPr>
        <w:adjustRightInd w:val="0"/>
        <w:snapToGrid w:val="0"/>
        <w:spacing w:before="62" w:beforeLines="20" w:line="400" w:lineRule="exact"/>
        <w:ind w:firstLine="420" w:firstLineChars="200"/>
        <w:rPr>
          <w:szCs w:val="21"/>
        </w:rPr>
      </w:pPr>
      <w:r>
        <w:rPr>
          <w:rFonts w:hint="eastAsia"/>
          <w:szCs w:val="21"/>
        </w:rPr>
        <w:t>在毕业学年积极求职创业的低保家庭、零就业家庭、防止返贫监测对象家庭和特困人员中的高校毕业生，残疾及获得国家助学贷款的高校毕业生。</w:t>
      </w:r>
    </w:p>
    <w:p w14:paraId="21E96EAB">
      <w:pPr>
        <w:adjustRightInd w:val="0"/>
        <w:snapToGrid w:val="0"/>
        <w:spacing w:before="62" w:beforeLines="20" w:line="400" w:lineRule="exact"/>
        <w:ind w:firstLine="482" w:firstLineChars="200"/>
        <w:rPr>
          <w:b/>
          <w:bCs/>
          <w:sz w:val="24"/>
        </w:rPr>
      </w:pPr>
      <w:r>
        <w:rPr>
          <w:rFonts w:hint="eastAsia"/>
          <w:b/>
          <w:bCs/>
          <w:sz w:val="24"/>
        </w:rPr>
        <w:t>二、补贴标准及期限</w:t>
      </w:r>
    </w:p>
    <w:p w14:paraId="77E6AB2F">
      <w:pPr>
        <w:adjustRightInd w:val="0"/>
        <w:snapToGrid w:val="0"/>
        <w:spacing w:before="62" w:beforeLines="20" w:line="400" w:lineRule="exact"/>
        <w:ind w:firstLine="420" w:firstLineChars="200"/>
        <w:rPr>
          <w:szCs w:val="21"/>
        </w:rPr>
      </w:pPr>
      <w:r>
        <w:rPr>
          <w:rFonts w:hint="eastAsia"/>
          <w:szCs w:val="21"/>
        </w:rPr>
        <w:t>800元/人，同一人员只享受一次。</w:t>
      </w:r>
    </w:p>
    <w:p w14:paraId="1B2C577B">
      <w:pPr>
        <w:adjustRightInd w:val="0"/>
        <w:snapToGrid w:val="0"/>
        <w:spacing w:before="62" w:beforeLines="20" w:line="400" w:lineRule="exact"/>
        <w:ind w:firstLine="482" w:firstLineChars="200"/>
        <w:rPr>
          <w:b/>
          <w:bCs/>
          <w:sz w:val="24"/>
        </w:rPr>
      </w:pPr>
      <w:r>
        <w:rPr>
          <w:rFonts w:hint="eastAsia"/>
          <w:b/>
          <w:bCs/>
          <w:sz w:val="24"/>
        </w:rPr>
        <w:t>三、补贴申请</w:t>
      </w:r>
    </w:p>
    <w:p w14:paraId="100364F6">
      <w:pPr>
        <w:adjustRightInd w:val="0"/>
        <w:snapToGrid w:val="0"/>
        <w:spacing w:before="62" w:beforeLines="20" w:line="400" w:lineRule="exact"/>
        <w:ind w:firstLine="420" w:firstLineChars="200"/>
        <w:rPr>
          <w:szCs w:val="21"/>
        </w:rPr>
      </w:pPr>
      <w:r>
        <w:rPr>
          <w:rFonts w:hint="eastAsia"/>
          <w:szCs w:val="21"/>
        </w:rPr>
        <w:t>通过“渝职聘”平台提出申请。</w:t>
      </w:r>
    </w:p>
    <w:p w14:paraId="2AD86112">
      <w:pPr>
        <w:adjustRightInd w:val="0"/>
        <w:snapToGrid w:val="0"/>
        <w:spacing w:before="62" w:beforeLines="20" w:line="400" w:lineRule="exact"/>
        <w:ind w:firstLine="482" w:firstLineChars="200"/>
        <w:rPr>
          <w:b/>
          <w:bCs/>
          <w:sz w:val="24"/>
        </w:rPr>
      </w:pPr>
      <w:r>
        <w:rPr>
          <w:rFonts w:hint="eastAsia"/>
          <w:b/>
          <w:bCs/>
          <w:sz w:val="24"/>
        </w:rPr>
        <w:t>四、注意事项</w:t>
      </w:r>
    </w:p>
    <w:p w14:paraId="27823DEC">
      <w:pPr>
        <w:pStyle w:val="3"/>
        <w:spacing w:before="62" w:beforeLines="20" w:after="0" w:line="400" w:lineRule="exact"/>
        <w:jc w:val="center"/>
        <w:rPr>
          <w:rFonts w:asciiTheme="minorHAnsi" w:hAnsiTheme="minorHAnsi" w:eastAsiaTheme="minorEastAsia"/>
          <w:b w:val="0"/>
          <w:sz w:val="21"/>
          <w:szCs w:val="21"/>
        </w:rPr>
      </w:pPr>
      <w:r>
        <w:rPr>
          <w:rFonts w:hint="eastAsia" w:asciiTheme="minorHAnsi" w:hAnsiTheme="minorHAnsi" w:eastAsiaTheme="minorEastAsia"/>
          <w:b w:val="0"/>
          <w:sz w:val="21"/>
          <w:szCs w:val="21"/>
        </w:rPr>
        <w:t>函授、自考和政策保障就业（全科医生、全科教师等）的毕业生不纳入补贴范围。</w:t>
      </w:r>
    </w:p>
    <w:p w14:paraId="3DBE237B">
      <w:pPr>
        <w:adjustRightInd w:val="0"/>
        <w:snapToGrid w:val="0"/>
        <w:spacing w:before="62" w:beforeLines="20" w:line="40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7491D81A">
      <w:pPr>
        <w:adjustRightInd w:val="0"/>
        <w:snapToGrid w:val="0"/>
        <w:spacing w:before="62" w:beforeLines="20" w:line="400" w:lineRule="exact"/>
        <w:ind w:firstLine="420" w:firstLineChars="200"/>
      </w:pPr>
      <w:r>
        <w:rPr>
          <w:rFonts w:hint="eastAsia"/>
          <w:lang w:eastAsia="zh-CN"/>
        </w:rPr>
        <w:t>（一）</w:t>
      </w:r>
      <w:r>
        <w:rPr>
          <w:rFonts w:hint="eastAsia"/>
        </w:rPr>
        <w:t>《关于印发&lt;就业补助资金管理办法&gt;的通知》（财社〔2023〕181号）；</w:t>
      </w:r>
    </w:p>
    <w:p w14:paraId="569FEF90">
      <w:pPr>
        <w:spacing w:before="62" w:beforeLines="20" w:line="400" w:lineRule="exact"/>
        <w:ind w:firstLine="420" w:firstLineChars="200"/>
        <w:sectPr>
          <w:footerReference r:id="rId3" w:type="default"/>
          <w:pgSz w:w="11906" w:h="16838"/>
          <w:pgMar w:top="1440" w:right="1800" w:bottom="1440" w:left="1800" w:header="851" w:footer="992" w:gutter="0"/>
          <w:cols w:space="425" w:num="1"/>
          <w:docGrid w:type="lines" w:linePitch="312" w:charSpace="0"/>
        </w:sectPr>
      </w:pPr>
      <w:r>
        <w:rPr>
          <w:rFonts w:hint="eastAsia"/>
          <w:lang w:eastAsia="zh-CN"/>
        </w:rPr>
        <w:t>（二）</w:t>
      </w:r>
      <w:r>
        <w:rPr>
          <w:rFonts w:hint="eastAsia"/>
        </w:rPr>
        <w:t>《关于调整优化我市一次性求职补贴发放工作的通知》（渝人社〔2024〕242号）。</w:t>
      </w:r>
    </w:p>
    <w:p w14:paraId="708BD8CA">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Cs w:val="32"/>
        </w:rPr>
        <w:t>就业篇（用人单位）</w:t>
      </w:r>
    </w:p>
    <w:p w14:paraId="6ACA5D17">
      <w:pPr>
        <w:pStyle w:val="3"/>
        <w:spacing w:before="62" w:beforeLines="20" w:after="0" w:line="400" w:lineRule="exact"/>
        <w:jc w:val="center"/>
        <w:rPr>
          <w:rFonts w:ascii="宋体" w:hAnsi="宋体" w:eastAsia="宋体" w:cs="宋体"/>
          <w:sz w:val="28"/>
          <w:szCs w:val="28"/>
        </w:rPr>
      </w:pPr>
    </w:p>
    <w:p w14:paraId="165CEA60">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高校毕业生单位就业社会保险补贴</w:t>
      </w:r>
      <w:bookmarkEnd w:id="0"/>
      <w:bookmarkEnd w:id="1"/>
    </w:p>
    <w:p w14:paraId="1C5C1B84">
      <w:pPr>
        <w:adjustRightInd w:val="0"/>
        <w:snapToGrid w:val="0"/>
        <w:spacing w:before="62" w:beforeLines="20" w:line="400" w:lineRule="exact"/>
        <w:ind w:firstLine="482" w:firstLineChars="200"/>
        <w:rPr>
          <w:rFonts w:ascii="宋体" w:hAnsi="宋体"/>
          <w:b/>
          <w:iCs/>
          <w:sz w:val="24"/>
        </w:rPr>
      </w:pPr>
      <w:r>
        <w:rPr>
          <w:rStyle w:val="11"/>
          <w:rFonts w:hint="eastAsia" w:ascii="宋体" w:hAnsi="宋体"/>
          <w:b/>
          <w:i w:val="0"/>
          <w:sz w:val="24"/>
        </w:rPr>
        <w:t>一</w:t>
      </w:r>
      <w:r>
        <w:rPr>
          <w:rStyle w:val="11"/>
          <w:rFonts w:ascii="宋体" w:hAnsi="宋体"/>
          <w:b/>
          <w:i w:val="0"/>
          <w:sz w:val="24"/>
        </w:rPr>
        <w:t>、</w:t>
      </w:r>
      <w:r>
        <w:rPr>
          <w:rStyle w:val="11"/>
          <w:rFonts w:hint="eastAsia" w:ascii="宋体" w:hAnsi="宋体"/>
          <w:b/>
          <w:i w:val="0"/>
          <w:sz w:val="24"/>
        </w:rPr>
        <w:t>补贴对象</w:t>
      </w:r>
    </w:p>
    <w:p w14:paraId="462CDEF2">
      <w:pPr>
        <w:adjustRightInd w:val="0"/>
        <w:snapToGrid w:val="0"/>
        <w:spacing w:before="62" w:beforeLines="20" w:line="400" w:lineRule="exact"/>
        <w:ind w:firstLine="420" w:firstLineChars="200"/>
        <w:rPr>
          <w:szCs w:val="21"/>
        </w:rPr>
      </w:pPr>
      <w:bookmarkStart w:id="2" w:name="_Toc18514_WPSOffice_Level1"/>
      <w:bookmarkStart w:id="3" w:name="_Toc1962_WPSOffice_Level1"/>
      <w:bookmarkStart w:id="4" w:name="_Toc7724"/>
      <w:bookmarkStart w:id="5" w:name="_Toc31186"/>
      <w:r>
        <w:rPr>
          <w:rFonts w:hint="eastAsia"/>
          <w:szCs w:val="21"/>
        </w:rPr>
        <w:t>新招用毕业年度高校毕业生和登记失业离校2年内高校毕业生，在我市按规定为其连续缴纳1年以上社会保险费且仍在参保的小微企业。</w:t>
      </w:r>
    </w:p>
    <w:p w14:paraId="414AD556">
      <w:pPr>
        <w:adjustRightInd w:val="0"/>
        <w:snapToGrid w:val="0"/>
        <w:spacing w:before="62" w:beforeLines="20" w:line="400" w:lineRule="exact"/>
        <w:ind w:firstLine="482" w:firstLineChars="200"/>
        <w:rPr>
          <w:rStyle w:val="11"/>
          <w:rFonts w:ascii="宋体" w:hAnsi="宋体"/>
          <w:b/>
          <w:i w:val="0"/>
          <w:sz w:val="24"/>
        </w:rPr>
      </w:pPr>
      <w:r>
        <w:rPr>
          <w:rStyle w:val="11"/>
          <w:rFonts w:hint="eastAsia" w:ascii="宋体" w:hAnsi="宋体"/>
          <w:b/>
          <w:i w:val="0"/>
          <w:sz w:val="24"/>
        </w:rPr>
        <w:t>二、</w:t>
      </w:r>
      <w:bookmarkEnd w:id="2"/>
      <w:bookmarkEnd w:id="3"/>
      <w:bookmarkEnd w:id="4"/>
      <w:bookmarkEnd w:id="5"/>
      <w:bookmarkStart w:id="6" w:name="_Toc21382_WPSOffice_Level1"/>
      <w:bookmarkStart w:id="7" w:name="_Toc5193"/>
      <w:r>
        <w:rPr>
          <w:rStyle w:val="11"/>
          <w:rFonts w:hint="eastAsia" w:ascii="宋体" w:hAnsi="宋体"/>
          <w:b/>
          <w:i w:val="0"/>
          <w:sz w:val="24"/>
        </w:rPr>
        <w:t>补贴标准及期限</w:t>
      </w:r>
    </w:p>
    <w:p w14:paraId="7AE20115">
      <w:pPr>
        <w:adjustRightInd w:val="0"/>
        <w:snapToGrid w:val="0"/>
        <w:spacing w:before="62" w:beforeLines="20" w:line="400" w:lineRule="exact"/>
        <w:ind w:firstLine="420" w:firstLineChars="200"/>
        <w:rPr>
          <w:szCs w:val="21"/>
        </w:rPr>
      </w:pPr>
      <w:r>
        <w:rPr>
          <w:rFonts w:hint="eastAsia"/>
          <w:szCs w:val="21"/>
        </w:rPr>
        <w:t>1万元/人/年，补贴时间为1年，同一人只能享受一次。</w:t>
      </w:r>
    </w:p>
    <w:bookmarkEnd w:id="6"/>
    <w:bookmarkEnd w:id="7"/>
    <w:p w14:paraId="2BB15BB9">
      <w:pPr>
        <w:adjustRightInd w:val="0"/>
        <w:snapToGrid w:val="0"/>
        <w:spacing w:before="62" w:beforeLines="20" w:line="400" w:lineRule="exact"/>
        <w:ind w:firstLine="482" w:firstLineChars="200"/>
        <w:rPr>
          <w:b/>
          <w:sz w:val="24"/>
        </w:rPr>
      </w:pPr>
      <w:bookmarkStart w:id="8" w:name="_Toc29871"/>
      <w:bookmarkStart w:id="9" w:name="_Toc1778_WPSOffice_Level1"/>
      <w:r>
        <w:rPr>
          <w:rFonts w:hint="eastAsia"/>
          <w:b/>
          <w:sz w:val="24"/>
        </w:rPr>
        <w:t>三、补贴申请</w:t>
      </w:r>
    </w:p>
    <w:p w14:paraId="50B486A4">
      <w:pPr>
        <w:adjustRightInd w:val="0"/>
        <w:snapToGrid w:val="0"/>
        <w:spacing w:before="62" w:beforeLines="20" w:line="400" w:lineRule="exact"/>
        <w:ind w:firstLine="420" w:firstLineChars="200"/>
      </w:pPr>
      <w:r>
        <w:rPr>
          <w:rFonts w:hint="eastAsia"/>
        </w:rPr>
        <w:t>向小微企业注册地区县（自治县）公共就业服务机构申请</w:t>
      </w:r>
      <w:bookmarkEnd w:id="8"/>
      <w:bookmarkEnd w:id="9"/>
      <w:r>
        <w:rPr>
          <w:rFonts w:hint="eastAsia"/>
        </w:rPr>
        <w:t>。</w:t>
      </w:r>
    </w:p>
    <w:p w14:paraId="701AEF55">
      <w:pPr>
        <w:adjustRightInd w:val="0"/>
        <w:snapToGrid w:val="0"/>
        <w:spacing w:before="62" w:beforeLines="20" w:line="400" w:lineRule="exact"/>
        <w:ind w:firstLine="482" w:firstLineChars="200"/>
        <w:rPr>
          <w:b/>
          <w:sz w:val="24"/>
        </w:rPr>
      </w:pPr>
      <w:r>
        <w:rPr>
          <w:rFonts w:hint="eastAsia"/>
          <w:b/>
          <w:sz w:val="24"/>
        </w:rPr>
        <w:t>四、注意事项</w:t>
      </w:r>
    </w:p>
    <w:p w14:paraId="3BE160B2">
      <w:pPr>
        <w:adjustRightInd w:val="0"/>
        <w:snapToGrid w:val="0"/>
        <w:spacing w:before="62" w:beforeLines="20" w:line="400" w:lineRule="exact"/>
        <w:ind w:firstLine="420" w:firstLineChars="200"/>
      </w:pPr>
      <w:r>
        <w:rPr>
          <w:rFonts w:hint="eastAsia"/>
        </w:rPr>
        <w:t>高校毕业生单位就业社会保险补贴与灵活就业社保补贴的补贴期限分别计算。高校毕业生社会保险补贴与就业困难人员社会保险补贴的补贴期限合并计算，且不能同时享受。</w:t>
      </w:r>
    </w:p>
    <w:p w14:paraId="2018D71B">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4E2ECD69">
      <w:pPr>
        <w:adjustRightInd w:val="0"/>
        <w:snapToGrid w:val="0"/>
        <w:spacing w:before="62" w:beforeLines="20" w:line="360" w:lineRule="exact"/>
        <w:ind w:firstLine="420" w:firstLineChars="200"/>
      </w:pPr>
      <w:r>
        <w:rPr>
          <w:rFonts w:hint="eastAsia"/>
          <w:lang w:eastAsia="zh-CN"/>
        </w:rPr>
        <w:t>（一）</w:t>
      </w:r>
      <w:r>
        <w:rPr>
          <w:rFonts w:hint="eastAsia"/>
        </w:rPr>
        <w:t>《关于印发&lt;就业补助资金管理办法&gt;的通知》（财社〔2023〕181号）;</w:t>
      </w:r>
    </w:p>
    <w:p w14:paraId="0D488291">
      <w:pPr>
        <w:adjustRightInd w:val="0"/>
        <w:snapToGrid w:val="0"/>
        <w:spacing w:before="62" w:beforeLines="20" w:line="360" w:lineRule="exact"/>
        <w:ind w:firstLine="420" w:firstLineChars="200"/>
      </w:pPr>
      <w:r>
        <w:rPr>
          <w:rFonts w:hint="eastAsia"/>
          <w:lang w:eastAsia="zh-CN"/>
        </w:rPr>
        <w:t>（二）</w:t>
      </w:r>
      <w:r>
        <w:rPr>
          <w:rFonts w:hint="eastAsia"/>
        </w:rPr>
        <w:t>《关于印发&lt;百万高校毕业生等青年留渝来渝就业创业行动计划（2024—2027年）&gt;的通知》（渝府办发〔2024〕35号）；</w:t>
      </w:r>
    </w:p>
    <w:p w14:paraId="0B35F8E5">
      <w:pPr>
        <w:adjustRightInd w:val="0"/>
        <w:snapToGrid w:val="0"/>
        <w:spacing w:before="62" w:beforeLines="20" w:line="400" w:lineRule="exact"/>
        <w:ind w:firstLine="420" w:firstLineChars="200"/>
      </w:pPr>
      <w:r>
        <w:rPr>
          <w:rFonts w:hint="eastAsia"/>
          <w:lang w:eastAsia="zh-CN"/>
        </w:rPr>
        <w:t>（三）</w:t>
      </w:r>
      <w:r>
        <w:rPr>
          <w:rFonts w:hint="eastAsia"/>
        </w:rPr>
        <w:t>《关于调整优化部分就业创业扶持政策经办程序的通知》（渝人社发〔2024〕17号）。</w:t>
      </w:r>
    </w:p>
    <w:p w14:paraId="7AA913D4">
      <w:pPr>
        <w:pStyle w:val="3"/>
        <w:spacing w:before="62" w:beforeLines="20" w:after="0" w:line="400" w:lineRule="exact"/>
        <w:jc w:val="center"/>
        <w:rPr>
          <w:rFonts w:ascii="宋体" w:hAnsi="宋体" w:eastAsia="宋体" w:cs="宋体"/>
          <w:sz w:val="28"/>
          <w:szCs w:val="28"/>
        </w:rPr>
      </w:pPr>
      <w:bookmarkStart w:id="10" w:name="_Toc12289"/>
      <w:bookmarkStart w:id="11" w:name="_Toc4946"/>
      <w:bookmarkStart w:id="12" w:name="_Toc17405"/>
      <w:bookmarkStart w:id="13" w:name="_Toc14875793"/>
      <w:bookmarkStart w:id="14" w:name="_Toc12272"/>
    </w:p>
    <w:p w14:paraId="67A64F8B">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公益性岗位补贴</w:t>
      </w:r>
      <w:bookmarkEnd w:id="10"/>
      <w:bookmarkEnd w:id="11"/>
      <w:bookmarkEnd w:id="12"/>
      <w:bookmarkEnd w:id="13"/>
      <w:bookmarkEnd w:id="14"/>
    </w:p>
    <w:p w14:paraId="73F898CF">
      <w:pPr>
        <w:adjustRightInd w:val="0"/>
        <w:snapToGrid w:val="0"/>
        <w:spacing w:before="62" w:beforeLines="20" w:line="400" w:lineRule="exact"/>
        <w:ind w:firstLine="482" w:firstLineChars="200"/>
        <w:rPr>
          <w:b/>
          <w:bCs/>
          <w:sz w:val="24"/>
        </w:rPr>
      </w:pPr>
      <w:r>
        <w:rPr>
          <w:rFonts w:hint="eastAsia"/>
          <w:b/>
          <w:bCs/>
          <w:sz w:val="24"/>
        </w:rPr>
        <w:t>一、补贴对象</w:t>
      </w:r>
    </w:p>
    <w:p w14:paraId="5DA3AC99">
      <w:pPr>
        <w:adjustRightInd w:val="0"/>
        <w:snapToGrid w:val="0"/>
        <w:spacing w:before="62" w:beforeLines="20" w:line="400" w:lineRule="exact"/>
        <w:ind w:firstLine="420" w:firstLineChars="200"/>
        <w:rPr>
          <w:szCs w:val="21"/>
        </w:rPr>
      </w:pPr>
      <w:r>
        <w:rPr>
          <w:rFonts w:hint="eastAsia"/>
          <w:szCs w:val="21"/>
        </w:rPr>
        <w:t>在经人力社保部门认定的公益性岗位上招用登记失业离校2年内高校毕业生及认定为我市户籍就业困难人员等，与其签订劳动合同并按规定缴纳社会保险费的用人单位。</w:t>
      </w:r>
    </w:p>
    <w:p w14:paraId="698B666F">
      <w:pPr>
        <w:adjustRightInd w:val="0"/>
        <w:snapToGrid w:val="0"/>
        <w:spacing w:before="62" w:beforeLines="20" w:line="400" w:lineRule="exact"/>
        <w:ind w:firstLine="482" w:firstLineChars="200"/>
        <w:rPr>
          <w:b/>
          <w:bCs/>
          <w:sz w:val="24"/>
        </w:rPr>
      </w:pPr>
      <w:r>
        <w:rPr>
          <w:rFonts w:hint="eastAsia"/>
          <w:b/>
          <w:bCs/>
          <w:sz w:val="24"/>
        </w:rPr>
        <w:t>二、补贴标准及期限</w:t>
      </w:r>
    </w:p>
    <w:p w14:paraId="5BC0C486">
      <w:pPr>
        <w:adjustRightInd w:val="0"/>
        <w:snapToGrid w:val="0"/>
        <w:spacing w:before="62" w:beforeLines="20" w:line="400" w:lineRule="exact"/>
        <w:ind w:firstLine="420" w:firstLineChars="200"/>
        <w:rPr>
          <w:szCs w:val="21"/>
        </w:rPr>
      </w:pPr>
      <w:r>
        <w:rPr>
          <w:rFonts w:hint="eastAsia"/>
          <w:szCs w:val="21"/>
        </w:rPr>
        <w:t>公益性岗位补贴标准按照当地最低工资标准全额补贴（非全日制公益性岗位按照最低小时工资标准计算）。</w:t>
      </w:r>
    </w:p>
    <w:p w14:paraId="75F197F9">
      <w:pPr>
        <w:adjustRightInd w:val="0"/>
        <w:snapToGrid w:val="0"/>
        <w:spacing w:before="62" w:beforeLines="20" w:line="400" w:lineRule="exact"/>
        <w:ind w:firstLine="420" w:firstLineChars="200"/>
        <w:rPr>
          <w:szCs w:val="21"/>
        </w:rPr>
      </w:pPr>
      <w:r>
        <w:rPr>
          <w:rFonts w:hint="eastAsia"/>
          <w:szCs w:val="21"/>
        </w:rPr>
        <w:t>除对距法定退休年龄不足5年的可延长至退休外，其余人员最长不超过3年（以初次核定其享受公益性岗位补贴时年龄为准）。</w:t>
      </w:r>
    </w:p>
    <w:p w14:paraId="20B763A5">
      <w:pPr>
        <w:adjustRightInd w:val="0"/>
        <w:snapToGrid w:val="0"/>
        <w:spacing w:before="62" w:beforeLines="20" w:line="400" w:lineRule="exact"/>
        <w:ind w:firstLine="482" w:firstLineChars="200"/>
        <w:rPr>
          <w:b/>
          <w:bCs/>
          <w:sz w:val="24"/>
        </w:rPr>
      </w:pPr>
      <w:r>
        <w:rPr>
          <w:rFonts w:hint="eastAsia"/>
          <w:b/>
          <w:bCs/>
          <w:sz w:val="24"/>
        </w:rPr>
        <w:t>三、补贴申请</w:t>
      </w:r>
    </w:p>
    <w:p w14:paraId="2F94DDA8">
      <w:pPr>
        <w:adjustRightInd w:val="0"/>
        <w:snapToGrid w:val="0"/>
        <w:spacing w:before="62" w:beforeLines="20" w:line="400" w:lineRule="exact"/>
        <w:ind w:firstLine="420" w:firstLineChars="200"/>
        <w:rPr>
          <w:szCs w:val="21"/>
        </w:rPr>
      </w:pPr>
      <w:r>
        <w:rPr>
          <w:rFonts w:hint="eastAsia"/>
          <w:szCs w:val="21"/>
        </w:rPr>
        <w:t>向公益性开发单位所在地</w:t>
      </w:r>
      <w:r>
        <w:rPr>
          <w:rFonts w:hint="eastAsia"/>
        </w:rPr>
        <w:t>区县（自治县）公共就业服务机构</w:t>
      </w:r>
      <w:r>
        <w:rPr>
          <w:rFonts w:hint="eastAsia"/>
          <w:szCs w:val="21"/>
        </w:rPr>
        <w:t>申请。</w:t>
      </w:r>
    </w:p>
    <w:p w14:paraId="53370C1F">
      <w:pPr>
        <w:adjustRightInd w:val="0"/>
        <w:snapToGrid w:val="0"/>
        <w:spacing w:before="62" w:beforeLines="20" w:line="400" w:lineRule="exact"/>
        <w:ind w:firstLine="482" w:firstLineChars="200"/>
        <w:rPr>
          <w:b/>
          <w:bCs/>
          <w:sz w:val="24"/>
        </w:rPr>
      </w:pPr>
      <w:r>
        <w:rPr>
          <w:rFonts w:hint="eastAsia"/>
          <w:b/>
          <w:bCs/>
          <w:sz w:val="24"/>
        </w:rPr>
        <w:t>四、注意事项：</w:t>
      </w:r>
    </w:p>
    <w:p w14:paraId="39E4DCAF">
      <w:pPr>
        <w:adjustRightInd w:val="0"/>
        <w:snapToGrid w:val="0"/>
        <w:spacing w:before="62" w:beforeLines="20" w:line="400" w:lineRule="exact"/>
        <w:ind w:firstLine="420" w:firstLineChars="200"/>
        <w:rPr>
          <w:b/>
          <w:bCs/>
          <w:sz w:val="24"/>
        </w:rPr>
      </w:pPr>
      <w:r>
        <w:rPr>
          <w:bCs/>
          <w:szCs w:val="21"/>
        </w:rPr>
        <w:t>1</w:t>
      </w:r>
      <w:r>
        <w:rPr>
          <w:rFonts w:hint="eastAsia"/>
          <w:bCs/>
          <w:szCs w:val="21"/>
        </w:rPr>
        <w:t>、可同时申报社会保险补贴。</w:t>
      </w:r>
    </w:p>
    <w:p w14:paraId="79053048">
      <w:pPr>
        <w:adjustRightInd w:val="0"/>
        <w:snapToGrid w:val="0"/>
        <w:spacing w:before="62" w:beforeLines="20" w:line="400" w:lineRule="exact"/>
        <w:ind w:firstLine="420" w:firstLineChars="200"/>
        <w:rPr>
          <w:szCs w:val="21"/>
        </w:rPr>
      </w:pPr>
      <w:r>
        <w:rPr>
          <w:szCs w:val="21"/>
        </w:rPr>
        <w:t>2</w:t>
      </w:r>
      <w:r>
        <w:rPr>
          <w:rFonts w:hint="eastAsia"/>
          <w:szCs w:val="21"/>
        </w:rPr>
        <w:t>、招用的非全日制人员以个人身份参加社会保险，按灵活就业方式申报社会保险补贴。</w:t>
      </w:r>
    </w:p>
    <w:p w14:paraId="14FB0F77">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2E101A00">
      <w:pPr>
        <w:adjustRightInd w:val="0"/>
        <w:snapToGrid w:val="0"/>
        <w:spacing w:before="62" w:beforeLines="20" w:line="360" w:lineRule="exact"/>
        <w:ind w:firstLine="420" w:firstLineChars="200"/>
        <w:rPr>
          <w:szCs w:val="21"/>
        </w:rPr>
      </w:pPr>
      <w:r>
        <w:rPr>
          <w:rFonts w:hint="eastAsia"/>
          <w:szCs w:val="21"/>
          <w:lang w:eastAsia="zh-CN"/>
        </w:rPr>
        <w:t>（一）</w:t>
      </w:r>
      <w:r>
        <w:rPr>
          <w:rFonts w:hint="eastAsia"/>
          <w:szCs w:val="21"/>
        </w:rPr>
        <w:t>关于印发《重庆市公益性岗位开发和管理办法》的通知（渝人社发〔2016〕239号）；</w:t>
      </w:r>
    </w:p>
    <w:p w14:paraId="21B4DFB1">
      <w:pPr>
        <w:adjustRightInd w:val="0"/>
        <w:snapToGrid w:val="0"/>
        <w:spacing w:before="62" w:beforeLines="20" w:line="360" w:lineRule="exact"/>
        <w:ind w:firstLine="420" w:firstLineChars="200"/>
        <w:rPr>
          <w:szCs w:val="21"/>
        </w:rPr>
      </w:pPr>
      <w:r>
        <w:rPr>
          <w:rFonts w:hint="eastAsia"/>
          <w:szCs w:val="21"/>
          <w:lang w:eastAsia="zh-CN"/>
        </w:rPr>
        <w:t>（二）</w:t>
      </w:r>
      <w:r>
        <w:rPr>
          <w:rFonts w:hint="eastAsia"/>
          <w:szCs w:val="21"/>
        </w:rPr>
        <w:t>关于转发人力资源社会保障部财政部《关于做好公益性岗位开发管理有关工作的通知》的通知（渝人社发〔2019〕167号）；</w:t>
      </w:r>
    </w:p>
    <w:p w14:paraId="642582D7">
      <w:pPr>
        <w:adjustRightInd w:val="0"/>
        <w:snapToGrid w:val="0"/>
        <w:spacing w:before="62" w:beforeLines="20" w:line="360" w:lineRule="exact"/>
        <w:ind w:firstLine="420" w:firstLineChars="200"/>
        <w:rPr>
          <w:szCs w:val="21"/>
        </w:rPr>
      </w:pPr>
      <w:r>
        <w:rPr>
          <w:rFonts w:hint="eastAsia"/>
          <w:szCs w:val="21"/>
          <w:lang w:eastAsia="zh-CN"/>
        </w:rPr>
        <w:t>（三）</w:t>
      </w:r>
      <w:r>
        <w:rPr>
          <w:rFonts w:hint="eastAsia"/>
          <w:szCs w:val="21"/>
        </w:rPr>
        <w:t>《关于进一步用好公益性岗位发挥就业保障作用的通知》（人社部发〔2020〕38号）;</w:t>
      </w:r>
    </w:p>
    <w:p w14:paraId="31273758">
      <w:pPr>
        <w:adjustRightInd w:val="0"/>
        <w:snapToGrid w:val="0"/>
        <w:spacing w:before="62" w:beforeLines="20" w:line="360" w:lineRule="exact"/>
        <w:ind w:firstLine="420" w:firstLineChars="200"/>
        <w:rPr>
          <w:szCs w:val="21"/>
        </w:rPr>
      </w:pPr>
      <w:r>
        <w:rPr>
          <w:rFonts w:hint="eastAsia"/>
          <w:szCs w:val="21"/>
          <w:lang w:eastAsia="zh-CN"/>
        </w:rPr>
        <w:t>（四）</w:t>
      </w:r>
      <w:r>
        <w:rPr>
          <w:rFonts w:hint="eastAsia"/>
        </w:rPr>
        <w:t>《关于印发&lt;就业补助资金管理办法&gt;的通知》（财社〔2023〕181号）;</w:t>
      </w:r>
    </w:p>
    <w:p w14:paraId="2B05C993">
      <w:pPr>
        <w:adjustRightInd w:val="0"/>
        <w:snapToGrid w:val="0"/>
        <w:spacing w:before="62" w:beforeLines="20" w:line="400" w:lineRule="exact"/>
        <w:ind w:firstLine="420" w:firstLineChars="200"/>
        <w:rPr>
          <w:szCs w:val="21"/>
        </w:rPr>
      </w:pPr>
      <w:r>
        <w:rPr>
          <w:rFonts w:hint="eastAsia"/>
          <w:szCs w:val="21"/>
          <w:lang w:eastAsia="zh-CN"/>
        </w:rPr>
        <w:t>（五）</w:t>
      </w:r>
      <w:r>
        <w:rPr>
          <w:rFonts w:hint="eastAsia"/>
          <w:szCs w:val="21"/>
        </w:rPr>
        <w:t>《关于优化调整社保补贴等部分就业创业扶持政策的通知》（渝人社发〔2024〕14号）。</w:t>
      </w:r>
    </w:p>
    <w:p w14:paraId="38E4B0C3">
      <w:pPr>
        <w:pStyle w:val="3"/>
        <w:spacing w:before="62" w:beforeLines="20" w:after="0" w:line="400" w:lineRule="exact"/>
        <w:jc w:val="center"/>
        <w:rPr>
          <w:rFonts w:ascii="宋体" w:hAnsi="宋体" w:eastAsia="宋体"/>
          <w:sz w:val="28"/>
          <w:szCs w:val="28"/>
        </w:rPr>
      </w:pPr>
    </w:p>
    <w:p w14:paraId="19695809">
      <w:pPr>
        <w:pStyle w:val="3"/>
        <w:spacing w:before="62" w:beforeLines="20" w:after="0" w:line="400" w:lineRule="exact"/>
        <w:jc w:val="center"/>
        <w:rPr>
          <w:rFonts w:ascii="宋体" w:hAnsi="宋体" w:eastAsia="宋体"/>
          <w:sz w:val="28"/>
          <w:szCs w:val="28"/>
        </w:rPr>
      </w:pPr>
      <w:r>
        <w:rPr>
          <w:rFonts w:hint="eastAsia" w:ascii="宋体" w:hAnsi="宋体" w:eastAsia="宋体"/>
          <w:sz w:val="28"/>
          <w:szCs w:val="28"/>
        </w:rPr>
        <w:t>一次性吸纳就业补贴</w:t>
      </w:r>
    </w:p>
    <w:p w14:paraId="60B0C2CF">
      <w:pPr>
        <w:adjustRightInd w:val="0"/>
        <w:snapToGrid w:val="0"/>
        <w:spacing w:before="62" w:beforeLines="20" w:line="400" w:lineRule="exact"/>
        <w:ind w:firstLine="482" w:firstLineChars="200"/>
        <w:rPr>
          <w:b/>
          <w:sz w:val="24"/>
        </w:rPr>
      </w:pPr>
      <w:r>
        <w:rPr>
          <w:rFonts w:hint="eastAsia"/>
          <w:b/>
          <w:sz w:val="24"/>
        </w:rPr>
        <w:t>一、补贴对象</w:t>
      </w:r>
    </w:p>
    <w:p w14:paraId="585D6810">
      <w:pPr>
        <w:adjustRightInd w:val="0"/>
        <w:snapToGrid w:val="0"/>
        <w:spacing w:before="62" w:beforeLines="20" w:line="400" w:lineRule="exact"/>
        <w:ind w:firstLine="420" w:firstLineChars="200"/>
        <w:rPr>
          <w:rFonts w:ascii="宋体" w:hAnsi="宋体"/>
          <w:bCs/>
          <w:szCs w:val="21"/>
        </w:rPr>
      </w:pPr>
      <w:r>
        <w:rPr>
          <w:rFonts w:hint="eastAsia" w:ascii="宋体" w:hAnsi="宋体"/>
          <w:bCs/>
          <w:szCs w:val="21"/>
        </w:rPr>
        <w:t>新招用登记失业离校5年内高校毕业生，并在我市按规定为其连续缴纳1年以上社会保险费且仍在参保的小微企业。</w:t>
      </w:r>
    </w:p>
    <w:p w14:paraId="6ACAB7D4">
      <w:pPr>
        <w:adjustRightInd w:val="0"/>
        <w:snapToGrid w:val="0"/>
        <w:spacing w:before="62" w:beforeLines="20" w:line="400" w:lineRule="exact"/>
        <w:ind w:firstLine="482" w:firstLineChars="200"/>
        <w:rPr>
          <w:b/>
          <w:sz w:val="24"/>
        </w:rPr>
      </w:pPr>
      <w:r>
        <w:rPr>
          <w:rFonts w:hint="eastAsia"/>
          <w:b/>
          <w:sz w:val="24"/>
        </w:rPr>
        <w:t>二、补贴标准及期限</w:t>
      </w:r>
    </w:p>
    <w:p w14:paraId="5237F578">
      <w:pPr>
        <w:adjustRightInd w:val="0"/>
        <w:snapToGrid w:val="0"/>
        <w:spacing w:before="62" w:beforeLines="20" w:line="400" w:lineRule="exact"/>
        <w:ind w:firstLine="420" w:firstLineChars="200"/>
        <w:rPr>
          <w:rFonts w:ascii="宋体" w:hAnsi="宋体"/>
          <w:bCs/>
          <w:szCs w:val="21"/>
        </w:rPr>
      </w:pPr>
      <w:r>
        <w:rPr>
          <w:rFonts w:ascii="宋体" w:hAnsi="宋体"/>
          <w:bCs/>
          <w:szCs w:val="21"/>
        </w:rPr>
        <w:t>5000元/人，同一人员只享受一次</w:t>
      </w:r>
      <w:r>
        <w:rPr>
          <w:rFonts w:hint="eastAsia" w:ascii="宋体" w:hAnsi="宋体"/>
          <w:bCs/>
          <w:szCs w:val="21"/>
        </w:rPr>
        <w:t>。</w:t>
      </w:r>
    </w:p>
    <w:p w14:paraId="1E0800A2">
      <w:pPr>
        <w:adjustRightInd w:val="0"/>
        <w:snapToGrid w:val="0"/>
        <w:spacing w:before="62" w:beforeLines="20" w:line="400" w:lineRule="exact"/>
        <w:ind w:firstLine="482" w:firstLineChars="200"/>
        <w:rPr>
          <w:b/>
          <w:sz w:val="24"/>
        </w:rPr>
      </w:pPr>
      <w:r>
        <w:rPr>
          <w:rFonts w:hint="eastAsia"/>
          <w:b/>
          <w:sz w:val="24"/>
        </w:rPr>
        <w:t>三、补贴申请</w:t>
      </w:r>
    </w:p>
    <w:p w14:paraId="1301F54B">
      <w:pPr>
        <w:adjustRightInd w:val="0"/>
        <w:snapToGrid w:val="0"/>
        <w:spacing w:before="62" w:beforeLines="20" w:line="400" w:lineRule="exact"/>
        <w:ind w:firstLine="420" w:firstLineChars="200"/>
        <w:rPr>
          <w:rFonts w:ascii="宋体" w:hAnsi="宋体"/>
          <w:bCs/>
          <w:szCs w:val="21"/>
        </w:rPr>
      </w:pPr>
      <w:r>
        <w:rPr>
          <w:rFonts w:hint="eastAsia"/>
        </w:rPr>
        <w:t>向小微企业注册地区县（自治县）公共就业服务机构申请。</w:t>
      </w:r>
    </w:p>
    <w:p w14:paraId="3B2EF48B">
      <w:pPr>
        <w:adjustRightInd w:val="0"/>
        <w:snapToGrid w:val="0"/>
        <w:spacing w:before="62" w:beforeLines="20" w:line="400" w:lineRule="exact"/>
        <w:ind w:firstLine="482" w:firstLineChars="200"/>
        <w:rPr>
          <w:b/>
          <w:sz w:val="24"/>
        </w:rPr>
      </w:pPr>
      <w:r>
        <w:rPr>
          <w:rFonts w:hint="eastAsia"/>
          <w:b/>
          <w:sz w:val="24"/>
        </w:rPr>
        <w:t>四、注意事项</w:t>
      </w:r>
    </w:p>
    <w:p w14:paraId="4953AE34">
      <w:pPr>
        <w:adjustRightInd w:val="0"/>
        <w:snapToGrid w:val="0"/>
        <w:spacing w:before="62" w:beforeLines="20" w:line="400" w:lineRule="exact"/>
        <w:ind w:firstLine="420" w:firstLineChars="200"/>
        <w:rPr>
          <w:rFonts w:ascii="宋体" w:hAnsi="宋体"/>
          <w:bCs/>
          <w:szCs w:val="21"/>
        </w:rPr>
      </w:pPr>
      <w:r>
        <w:rPr>
          <w:rFonts w:hint="eastAsia" w:ascii="宋体" w:hAnsi="宋体"/>
          <w:bCs/>
          <w:szCs w:val="21"/>
          <w:lang w:eastAsia="zh-CN"/>
        </w:rPr>
        <w:t>（一）</w:t>
      </w:r>
      <w:r>
        <w:rPr>
          <w:rFonts w:ascii="宋体" w:hAnsi="宋体"/>
          <w:bCs/>
          <w:szCs w:val="21"/>
        </w:rPr>
        <w:t>与高校毕业生单位社会保险补贴不重复享受。</w:t>
      </w:r>
    </w:p>
    <w:p w14:paraId="0EF6F044">
      <w:pPr>
        <w:adjustRightInd w:val="0"/>
        <w:snapToGrid w:val="0"/>
        <w:spacing w:before="62" w:beforeLines="20" w:line="400" w:lineRule="exact"/>
        <w:ind w:firstLine="420" w:firstLineChars="200"/>
        <w:rPr>
          <w:rFonts w:ascii="宋体" w:hAnsi="宋体"/>
          <w:bCs/>
          <w:szCs w:val="21"/>
        </w:rPr>
      </w:pPr>
      <w:r>
        <w:rPr>
          <w:rFonts w:hint="eastAsia" w:ascii="宋体" w:hAnsi="宋体"/>
          <w:bCs/>
          <w:szCs w:val="21"/>
          <w:lang w:eastAsia="zh-CN"/>
        </w:rPr>
        <w:t>（二）</w:t>
      </w:r>
      <w:r>
        <w:rPr>
          <w:rFonts w:hint="eastAsia" w:ascii="宋体" w:hAnsi="宋体"/>
          <w:bCs/>
          <w:szCs w:val="21"/>
        </w:rPr>
        <w:t>与一次性扩岗补助不重复享受。</w:t>
      </w:r>
    </w:p>
    <w:p w14:paraId="00201630">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703F8BA7">
      <w:pPr>
        <w:adjustRightInd w:val="0"/>
        <w:snapToGrid w:val="0"/>
        <w:spacing w:before="62" w:beforeLines="20" w:line="360" w:lineRule="exact"/>
        <w:ind w:firstLine="420" w:firstLineChars="200"/>
      </w:pPr>
      <w:r>
        <w:rPr>
          <w:rFonts w:hint="eastAsia"/>
          <w:lang w:eastAsia="zh-CN"/>
        </w:rPr>
        <w:t>（一）</w:t>
      </w:r>
      <w:r>
        <w:rPr>
          <w:rFonts w:hint="eastAsia"/>
        </w:rPr>
        <w:t>《关于印发&lt;百万高校毕业生等青年留渝来渝就业创业行动计划（2024—2027年）&gt;的通知》（渝府办发〔2024〕35号）；</w:t>
      </w:r>
    </w:p>
    <w:p w14:paraId="56114528">
      <w:pPr>
        <w:adjustRightInd w:val="0"/>
        <w:snapToGrid w:val="0"/>
        <w:spacing w:before="62" w:beforeLines="20" w:line="400" w:lineRule="exact"/>
        <w:ind w:firstLine="420" w:firstLineChars="200"/>
        <w:rPr>
          <w:rFonts w:ascii="宋体" w:hAnsi="宋体"/>
          <w:bCs/>
          <w:szCs w:val="21"/>
        </w:rPr>
      </w:pPr>
      <w:r>
        <w:rPr>
          <w:rFonts w:hint="eastAsia"/>
          <w:lang w:eastAsia="zh-CN"/>
        </w:rPr>
        <w:t>（二）</w:t>
      </w:r>
      <w:r>
        <w:rPr>
          <w:rFonts w:hint="eastAsia"/>
        </w:rPr>
        <w:t>《关于调整优化部分就业创业扶持政策经办程序的通知》（渝人社发〔2024〕17号）。</w:t>
      </w:r>
    </w:p>
    <w:p w14:paraId="3B13FFA1">
      <w:pPr>
        <w:pStyle w:val="3"/>
        <w:spacing w:before="62" w:beforeLines="20" w:after="0" w:line="400" w:lineRule="exact"/>
        <w:jc w:val="center"/>
        <w:rPr>
          <w:rFonts w:ascii="宋体" w:hAnsi="宋体" w:eastAsia="宋体"/>
          <w:sz w:val="28"/>
          <w:szCs w:val="28"/>
        </w:rPr>
      </w:pPr>
    </w:p>
    <w:p w14:paraId="3CABFAE3">
      <w:pPr>
        <w:pStyle w:val="3"/>
        <w:spacing w:before="62" w:beforeLines="20" w:after="0" w:line="400" w:lineRule="exact"/>
        <w:jc w:val="center"/>
        <w:rPr>
          <w:rFonts w:ascii="宋体" w:hAnsi="宋体" w:eastAsia="宋体"/>
          <w:sz w:val="28"/>
          <w:szCs w:val="28"/>
        </w:rPr>
      </w:pPr>
      <w:r>
        <w:rPr>
          <w:rFonts w:hint="eastAsia" w:ascii="宋体" w:hAnsi="宋体" w:eastAsia="宋体"/>
          <w:sz w:val="28"/>
          <w:szCs w:val="28"/>
        </w:rPr>
        <w:t>一次性扩岗补助</w:t>
      </w:r>
    </w:p>
    <w:p w14:paraId="148346F5">
      <w:pPr>
        <w:adjustRightInd w:val="0"/>
        <w:snapToGrid w:val="0"/>
        <w:spacing w:before="62" w:beforeLines="20" w:line="400" w:lineRule="exact"/>
        <w:ind w:firstLine="482" w:firstLineChars="200"/>
        <w:rPr>
          <w:b/>
          <w:sz w:val="24"/>
        </w:rPr>
      </w:pPr>
      <w:bookmarkStart w:id="15" w:name="_Toc14875796"/>
      <w:bookmarkStart w:id="16" w:name="_Toc19970"/>
      <w:bookmarkStart w:id="17" w:name="_Toc242"/>
      <w:bookmarkStart w:id="18" w:name="_Toc17915"/>
      <w:r>
        <w:rPr>
          <w:rFonts w:hint="eastAsia"/>
          <w:b/>
          <w:sz w:val="24"/>
        </w:rPr>
        <w:t>一、补贴对象</w:t>
      </w:r>
    </w:p>
    <w:p w14:paraId="7F201E84">
      <w:pPr>
        <w:adjustRightInd w:val="0"/>
        <w:snapToGrid w:val="0"/>
        <w:spacing w:before="62" w:beforeLines="20" w:line="400" w:lineRule="exact"/>
        <w:ind w:firstLine="420" w:firstLineChars="200"/>
        <w:rPr>
          <w:rFonts w:ascii="宋体" w:hAnsi="宋体"/>
          <w:bCs/>
          <w:szCs w:val="21"/>
        </w:rPr>
      </w:pPr>
      <w:r>
        <w:rPr>
          <w:rFonts w:hint="eastAsia" w:ascii="宋体" w:hAnsi="宋体"/>
          <w:bCs/>
          <w:szCs w:val="21"/>
        </w:rPr>
        <w:t>新招用毕业年度或登记失业离校2年内高校毕业生、登记失业16—24岁青年，与其签订劳动合同，并按规定连续缴纳3个月以上且仍在缴纳失业、工伤、职工养老保险费的企业。</w:t>
      </w:r>
    </w:p>
    <w:p w14:paraId="0F4F76DC">
      <w:pPr>
        <w:adjustRightInd w:val="0"/>
        <w:snapToGrid w:val="0"/>
        <w:spacing w:before="62" w:beforeLines="20" w:line="400" w:lineRule="exact"/>
        <w:ind w:firstLine="482" w:firstLineChars="200"/>
        <w:rPr>
          <w:b/>
          <w:sz w:val="24"/>
        </w:rPr>
      </w:pPr>
      <w:r>
        <w:rPr>
          <w:rFonts w:hint="eastAsia"/>
          <w:b/>
          <w:sz w:val="24"/>
        </w:rPr>
        <w:t>二、补贴标准及期限</w:t>
      </w:r>
    </w:p>
    <w:p w14:paraId="75428D47">
      <w:pPr>
        <w:adjustRightInd w:val="0"/>
        <w:snapToGrid w:val="0"/>
        <w:spacing w:before="62" w:beforeLines="20" w:line="400" w:lineRule="exact"/>
        <w:ind w:firstLine="420" w:firstLineChars="200"/>
        <w:rPr>
          <w:rFonts w:ascii="宋体" w:hAnsi="宋体"/>
          <w:bCs/>
          <w:szCs w:val="21"/>
        </w:rPr>
      </w:pPr>
      <w:r>
        <w:rPr>
          <w:rFonts w:hint="eastAsia" w:ascii="宋体" w:hAnsi="宋体"/>
          <w:bCs/>
          <w:szCs w:val="21"/>
        </w:rPr>
        <w:t>15</w:t>
      </w:r>
      <w:r>
        <w:rPr>
          <w:rFonts w:ascii="宋体" w:hAnsi="宋体"/>
          <w:bCs/>
          <w:szCs w:val="21"/>
        </w:rPr>
        <w:t>00元/人，同一人员只享受一次</w:t>
      </w:r>
      <w:r>
        <w:rPr>
          <w:rFonts w:hint="eastAsia" w:ascii="宋体" w:hAnsi="宋体"/>
          <w:bCs/>
          <w:szCs w:val="21"/>
        </w:rPr>
        <w:t>。</w:t>
      </w:r>
    </w:p>
    <w:p w14:paraId="468F2B0A">
      <w:pPr>
        <w:adjustRightInd w:val="0"/>
        <w:snapToGrid w:val="0"/>
        <w:spacing w:before="62" w:beforeLines="20" w:line="400" w:lineRule="exact"/>
        <w:ind w:firstLine="482" w:firstLineChars="200"/>
        <w:rPr>
          <w:b/>
          <w:sz w:val="24"/>
        </w:rPr>
      </w:pPr>
      <w:r>
        <w:rPr>
          <w:rFonts w:hint="eastAsia"/>
          <w:b/>
          <w:sz w:val="24"/>
        </w:rPr>
        <w:t>三、补贴申请</w:t>
      </w:r>
    </w:p>
    <w:p w14:paraId="54692208">
      <w:pPr>
        <w:adjustRightInd w:val="0"/>
        <w:snapToGrid w:val="0"/>
        <w:spacing w:before="62" w:beforeLines="20" w:line="400" w:lineRule="exact"/>
        <w:ind w:firstLine="420" w:firstLineChars="200"/>
        <w:rPr>
          <w:rFonts w:ascii="宋体" w:hAnsi="宋体"/>
          <w:bCs/>
          <w:szCs w:val="21"/>
        </w:rPr>
      </w:pPr>
      <w:r>
        <w:rPr>
          <w:rFonts w:hint="eastAsia"/>
        </w:rPr>
        <w:t>向企业注册地区县（自治县）公共就业服务机构申请。</w:t>
      </w:r>
    </w:p>
    <w:p w14:paraId="2C2C9E01">
      <w:pPr>
        <w:adjustRightInd w:val="0"/>
        <w:snapToGrid w:val="0"/>
        <w:spacing w:before="62" w:beforeLines="20" w:line="400" w:lineRule="exact"/>
        <w:ind w:firstLine="482" w:firstLineChars="200"/>
        <w:rPr>
          <w:b/>
          <w:sz w:val="24"/>
        </w:rPr>
      </w:pPr>
      <w:r>
        <w:rPr>
          <w:rFonts w:hint="eastAsia"/>
          <w:b/>
          <w:sz w:val="24"/>
        </w:rPr>
        <w:t>四、注意事项</w:t>
      </w:r>
    </w:p>
    <w:p w14:paraId="14C974EE">
      <w:pPr>
        <w:adjustRightInd w:val="0"/>
        <w:snapToGrid w:val="0"/>
        <w:spacing w:before="62" w:beforeLines="20" w:line="400" w:lineRule="exact"/>
        <w:ind w:firstLine="420" w:firstLineChars="200"/>
        <w:rPr>
          <w:rFonts w:ascii="宋体" w:hAnsi="宋体"/>
          <w:bCs/>
          <w:szCs w:val="21"/>
        </w:rPr>
      </w:pPr>
      <w:r>
        <w:rPr>
          <w:rFonts w:hint="eastAsia" w:ascii="宋体" w:hAnsi="宋体"/>
          <w:bCs/>
          <w:szCs w:val="21"/>
          <w:lang w:eastAsia="zh-CN"/>
        </w:rPr>
        <w:t>（一）</w:t>
      </w:r>
      <w:r>
        <w:rPr>
          <w:rFonts w:ascii="宋体" w:hAnsi="宋体"/>
          <w:bCs/>
          <w:szCs w:val="21"/>
        </w:rPr>
        <w:t>与</w:t>
      </w:r>
      <w:r>
        <w:rPr>
          <w:rFonts w:hint="eastAsia" w:ascii="宋体" w:hAnsi="宋体"/>
          <w:bCs/>
          <w:szCs w:val="21"/>
        </w:rPr>
        <w:t>一次性吸纳就业</w:t>
      </w:r>
      <w:r>
        <w:rPr>
          <w:rFonts w:ascii="宋体" w:hAnsi="宋体"/>
          <w:bCs/>
          <w:szCs w:val="21"/>
        </w:rPr>
        <w:t>补贴不重复享受。</w:t>
      </w:r>
    </w:p>
    <w:p w14:paraId="0B089CE9">
      <w:pPr>
        <w:adjustRightInd w:val="0"/>
        <w:snapToGrid w:val="0"/>
        <w:spacing w:before="62" w:beforeLines="20" w:line="400" w:lineRule="exact"/>
        <w:ind w:firstLine="420" w:firstLineChars="200"/>
        <w:rPr>
          <w:rFonts w:ascii="宋体" w:hAnsi="宋体"/>
          <w:bCs/>
          <w:szCs w:val="21"/>
        </w:rPr>
      </w:pPr>
      <w:r>
        <w:rPr>
          <w:rFonts w:hint="eastAsia" w:ascii="宋体" w:hAnsi="宋体"/>
          <w:bCs/>
          <w:szCs w:val="21"/>
          <w:lang w:eastAsia="zh-CN"/>
        </w:rPr>
        <w:t>（二）</w:t>
      </w:r>
      <w:r>
        <w:rPr>
          <w:rFonts w:hint="eastAsia" w:ascii="宋体" w:hAnsi="宋体"/>
          <w:bCs/>
          <w:szCs w:val="21"/>
        </w:rPr>
        <w:t>与单位就业社会保险补贴可以同时享受。</w:t>
      </w:r>
    </w:p>
    <w:p w14:paraId="00BF492C">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445FE68C">
      <w:pPr>
        <w:adjustRightInd w:val="0"/>
        <w:snapToGrid w:val="0"/>
        <w:spacing w:before="62" w:beforeLines="20" w:line="360" w:lineRule="exact"/>
        <w:ind w:firstLine="420" w:firstLineChars="200"/>
      </w:pPr>
      <w:r>
        <w:rPr>
          <w:rFonts w:hint="eastAsia"/>
          <w:lang w:eastAsia="zh-CN"/>
        </w:rPr>
        <w:t>（一）</w:t>
      </w:r>
      <w:r>
        <w:rPr>
          <w:rFonts w:hint="eastAsia"/>
        </w:rPr>
        <w:t>人力资源社会保障部教育部财政部《关于做好高校毕业生等青年就业创业工作的通知》（人社部发〔2024〕44号）；</w:t>
      </w:r>
    </w:p>
    <w:p w14:paraId="1E123128">
      <w:pPr>
        <w:adjustRightInd w:val="0"/>
        <w:snapToGrid w:val="0"/>
        <w:spacing w:before="62" w:beforeLines="20" w:line="400" w:lineRule="exact"/>
        <w:ind w:firstLine="420" w:firstLineChars="200"/>
        <w:sectPr>
          <w:pgSz w:w="11906" w:h="16838"/>
          <w:pgMar w:top="1440" w:right="1800" w:bottom="1440" w:left="1800" w:header="851" w:footer="992" w:gutter="0"/>
          <w:cols w:space="425" w:num="1"/>
          <w:docGrid w:type="lines" w:linePitch="312" w:charSpace="0"/>
        </w:sectPr>
      </w:pPr>
      <w:r>
        <w:rPr>
          <w:rFonts w:hint="eastAsia"/>
          <w:lang w:eastAsia="zh-CN"/>
        </w:rPr>
        <w:t>（二）</w:t>
      </w:r>
      <w:r>
        <w:rPr>
          <w:rFonts w:hint="eastAsia"/>
        </w:rPr>
        <w:t>《关于调整优化部分就业创业扶持政策经办程序的通知》（渝人社发〔2024〕17号）。</w:t>
      </w:r>
    </w:p>
    <w:p w14:paraId="403F7402">
      <w:pPr>
        <w:pStyle w:val="3"/>
        <w:spacing w:before="62" w:beforeLines="20" w:after="0" w:line="400" w:lineRule="exact"/>
        <w:jc w:val="center"/>
        <w:rPr>
          <w:rFonts w:ascii="宋体" w:hAnsi="宋体" w:eastAsia="宋体" w:cs="宋体"/>
          <w:szCs w:val="32"/>
        </w:rPr>
      </w:pPr>
      <w:r>
        <w:rPr>
          <w:rFonts w:hint="eastAsia" w:ascii="宋体" w:hAnsi="宋体" w:eastAsia="宋体" w:cs="宋体"/>
          <w:szCs w:val="32"/>
        </w:rPr>
        <w:t>培训见习篇</w:t>
      </w:r>
    </w:p>
    <w:p w14:paraId="2374A676">
      <w:pPr>
        <w:pStyle w:val="3"/>
        <w:spacing w:before="62" w:beforeLines="20" w:after="0" w:line="400" w:lineRule="exact"/>
        <w:jc w:val="center"/>
        <w:rPr>
          <w:rFonts w:ascii="宋体" w:hAnsi="宋体" w:eastAsia="宋体" w:cs="宋体"/>
          <w:sz w:val="28"/>
          <w:szCs w:val="28"/>
        </w:rPr>
      </w:pPr>
    </w:p>
    <w:p w14:paraId="61DABA5B">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就业见习补贴</w:t>
      </w:r>
      <w:bookmarkEnd w:id="15"/>
      <w:bookmarkEnd w:id="16"/>
      <w:bookmarkEnd w:id="17"/>
      <w:bookmarkEnd w:id="18"/>
    </w:p>
    <w:p w14:paraId="28F5889B">
      <w:pPr>
        <w:adjustRightInd w:val="0"/>
        <w:snapToGrid w:val="0"/>
        <w:spacing w:before="62" w:beforeLines="20"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一、补贴对象</w:t>
      </w:r>
    </w:p>
    <w:p w14:paraId="1008C6AA">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招用以下人员的就业见习基地：</w:t>
      </w:r>
    </w:p>
    <w:p w14:paraId="4C4EF3D5">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（一）</w:t>
      </w:r>
      <w:r>
        <w:rPr>
          <w:rFonts w:hint="eastAsia" w:asciiTheme="minorEastAsia" w:hAnsiTheme="minorEastAsia" w:cstheme="minorEastAsia"/>
          <w:szCs w:val="21"/>
        </w:rPr>
        <w:t>离校2年内未就业的高校毕业生、高校毕业学年在校生及对口支援西藏等地区的高校毕业生；</w:t>
      </w:r>
    </w:p>
    <w:p w14:paraId="76BFDE11">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（二）</w:t>
      </w:r>
      <w:r>
        <w:rPr>
          <w:rFonts w:hint="eastAsia" w:asciiTheme="minorEastAsia" w:hAnsiTheme="minorEastAsia" w:cstheme="minorEastAsia"/>
          <w:szCs w:val="21"/>
        </w:rPr>
        <w:t>离校2年内未就业的台湾高校毕业生、台湾高校毕业学年在校生；</w:t>
      </w:r>
    </w:p>
    <w:p w14:paraId="20A83E9A">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（三）</w:t>
      </w:r>
      <w:r>
        <w:rPr>
          <w:rFonts w:hint="eastAsia" w:asciiTheme="minorEastAsia" w:hAnsiTheme="minorEastAsia" w:cstheme="minorEastAsia"/>
          <w:szCs w:val="21"/>
        </w:rPr>
        <w:t>离校2年内未就业的特殊教育院校职业教育类毕业生、毕业学年在校生；</w:t>
      </w:r>
    </w:p>
    <w:p w14:paraId="71AE4C42">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（四）</w:t>
      </w:r>
      <w:r>
        <w:rPr>
          <w:rFonts w:hint="eastAsia" w:asciiTheme="minorEastAsia" w:hAnsiTheme="minorEastAsia" w:cstheme="minorEastAsia"/>
          <w:szCs w:val="21"/>
        </w:rPr>
        <w:t>进行失业登记的16－24岁失业青年。</w:t>
      </w:r>
    </w:p>
    <w:p w14:paraId="3C1679DD">
      <w:pPr>
        <w:adjustRightInd w:val="0"/>
        <w:snapToGrid w:val="0"/>
        <w:spacing w:before="62" w:beforeLines="20"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二、补贴标准及期限</w:t>
      </w:r>
    </w:p>
    <w:p w14:paraId="69F9999F">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就业见习补贴包括基本生活费补贴、留用人员差额补贴和人身意外伤害保险补贴。具体标准如下：</w:t>
      </w:r>
    </w:p>
    <w:p w14:paraId="6DA7E617">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（一）</w:t>
      </w:r>
      <w:r>
        <w:rPr>
          <w:rFonts w:hint="eastAsia" w:asciiTheme="minorEastAsia" w:hAnsiTheme="minorEastAsia" w:cstheme="minorEastAsia"/>
          <w:szCs w:val="21"/>
        </w:rPr>
        <w:t>基本生活费补贴按见习人员每人每月1300元标准拨付见习基地；</w:t>
      </w:r>
    </w:p>
    <w:p w14:paraId="7B2E1E2C">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（二）</w:t>
      </w:r>
      <w:r>
        <w:rPr>
          <w:rFonts w:hint="eastAsia" w:asciiTheme="minorEastAsia" w:hAnsiTheme="minorEastAsia" w:cstheme="minorEastAsia"/>
          <w:szCs w:val="21"/>
        </w:rPr>
        <w:t>就业见习留用就业率达到50%以上的（就业见习留用就业率=年度审核通过人员中的留用人数÷年度审核通过人员数×100%），按每人每月200元标准给予见习基地留用人员差额补贴；</w:t>
      </w:r>
    </w:p>
    <w:p w14:paraId="7359ACB0">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lang w:eastAsia="zh-CN"/>
        </w:rPr>
        <w:t>（三）</w:t>
      </w:r>
      <w:r>
        <w:rPr>
          <w:rFonts w:hint="eastAsia" w:asciiTheme="minorEastAsia" w:hAnsiTheme="minorEastAsia" w:cstheme="minorEastAsia"/>
          <w:szCs w:val="21"/>
        </w:rPr>
        <w:t>人身意外伤害保险补贴按见习人员每人100元标准一次性拨付给见习基地。</w:t>
      </w:r>
    </w:p>
    <w:p w14:paraId="5635D6D9">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补贴期限最长不超过12个月。实际见习期不满1个月的不予发放补贴。</w:t>
      </w:r>
    </w:p>
    <w:p w14:paraId="52BB8454">
      <w:pPr>
        <w:adjustRightInd w:val="0"/>
        <w:snapToGrid w:val="0"/>
        <w:spacing w:before="62" w:beforeLines="20"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三、补贴申请</w:t>
      </w:r>
    </w:p>
    <w:p w14:paraId="45401493">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由见习基地向所在地区县人力社保部门提出。</w:t>
      </w:r>
    </w:p>
    <w:p w14:paraId="2AC22A1F">
      <w:pPr>
        <w:adjustRightInd w:val="0"/>
        <w:snapToGrid w:val="0"/>
        <w:spacing w:before="62" w:beforeLines="20" w:line="400" w:lineRule="exact"/>
        <w:ind w:firstLine="482" w:firstLineChars="200"/>
        <w:rPr>
          <w:rFonts w:asciiTheme="minorEastAsia" w:hAnsiTheme="minorEastAsia" w:cstheme="minorEastAsia"/>
          <w:b/>
          <w:bCs/>
          <w:sz w:val="24"/>
        </w:rPr>
      </w:pPr>
      <w:r>
        <w:rPr>
          <w:rFonts w:hint="eastAsia" w:asciiTheme="minorEastAsia" w:hAnsiTheme="minorEastAsia" w:cstheme="minorEastAsia"/>
          <w:b/>
          <w:bCs/>
          <w:sz w:val="24"/>
        </w:rPr>
        <w:t>四、注意事项</w:t>
      </w:r>
    </w:p>
    <w:p w14:paraId="59D01D40">
      <w:pPr>
        <w:adjustRightInd w:val="0"/>
        <w:snapToGrid w:val="0"/>
        <w:spacing w:before="62" w:beforeLines="20" w:line="400" w:lineRule="exact"/>
        <w:ind w:firstLine="420" w:firstLineChars="200"/>
        <w:rPr>
          <w:rFonts w:asciiTheme="minorEastAsia" w:hAnsiTheme="minorEastAsia" w:cstheme="minorEastAsia"/>
          <w:szCs w:val="21"/>
        </w:rPr>
      </w:pPr>
      <w:r>
        <w:rPr>
          <w:rFonts w:hint="eastAsia" w:asciiTheme="minorEastAsia" w:hAnsiTheme="minorEastAsia" w:cstheme="minorEastAsia"/>
          <w:szCs w:val="21"/>
        </w:rPr>
        <w:t>同一见习人员只能申报一次补贴。</w:t>
      </w:r>
    </w:p>
    <w:p w14:paraId="46C48AB8">
      <w:pPr>
        <w:adjustRightInd w:val="0"/>
        <w:snapToGrid w:val="0"/>
        <w:spacing w:before="62" w:beforeLines="20" w:line="360" w:lineRule="exact"/>
        <w:ind w:firstLine="482" w:firstLineChars="200"/>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五、</w:t>
      </w:r>
      <w:r>
        <w:rPr>
          <w:rFonts w:hint="eastAsia" w:asciiTheme="minorEastAsia" w:hAnsiTheme="minorEastAsia" w:cstheme="minorEastAsia"/>
          <w:b/>
          <w:bCs/>
          <w:sz w:val="24"/>
          <w:lang w:eastAsia="zh-CN"/>
        </w:rPr>
        <w:t>文件依据</w:t>
      </w:r>
    </w:p>
    <w:p w14:paraId="1FA3987F">
      <w:pPr>
        <w:adjustRightInd w:val="0"/>
        <w:snapToGrid w:val="0"/>
        <w:spacing w:before="62" w:beforeLines="20" w:line="400" w:lineRule="exact"/>
        <w:ind w:firstLine="480" w:firstLineChars="200"/>
        <w:rPr>
          <w:rFonts w:asciiTheme="minorEastAsia" w:hAnsiTheme="minorEastAsia" w:cstheme="minorEastAsia"/>
          <w:szCs w:val="21"/>
        </w:rPr>
      </w:pPr>
      <w:r>
        <w:rPr>
          <w:rFonts w:hint="eastAsia" w:asciiTheme="minorEastAsia" w:hAnsiTheme="minorEastAsia" w:cstheme="minorEastAsia"/>
          <w:sz w:val="24"/>
        </w:rPr>
        <w:t>《关于印发重庆市青年就业见习实施办法的通知》（渝人社发〔2024〕12号）。</w:t>
      </w:r>
    </w:p>
    <w:p w14:paraId="3F250C36">
      <w:pPr>
        <w:adjustRightInd w:val="0"/>
        <w:snapToGrid w:val="0"/>
        <w:spacing w:before="62" w:beforeLines="20" w:line="400" w:lineRule="exact"/>
        <w:rPr>
          <w:szCs w:val="21"/>
        </w:rPr>
      </w:pPr>
    </w:p>
    <w:p w14:paraId="3F4874A4">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就业技能培训补贴</w:t>
      </w:r>
    </w:p>
    <w:p w14:paraId="2844083D">
      <w:pPr>
        <w:adjustRightInd w:val="0"/>
        <w:snapToGrid w:val="0"/>
        <w:spacing w:before="62" w:beforeLines="20" w:line="400" w:lineRule="exact"/>
        <w:ind w:firstLine="482" w:firstLineChars="200"/>
        <w:rPr>
          <w:sz w:val="24"/>
        </w:rPr>
      </w:pPr>
      <w:r>
        <w:rPr>
          <w:rFonts w:hint="eastAsia"/>
          <w:b/>
          <w:sz w:val="24"/>
        </w:rPr>
        <w:t>一、适用人群：</w:t>
      </w:r>
    </w:p>
    <w:p w14:paraId="7BC9B03E">
      <w:pPr>
        <w:adjustRightInd w:val="0"/>
        <w:snapToGrid w:val="0"/>
        <w:spacing w:before="62" w:beforeLines="20" w:line="400" w:lineRule="exact"/>
        <w:ind w:firstLine="420" w:firstLineChars="200"/>
        <w:rPr>
          <w:sz w:val="18"/>
          <w:szCs w:val="21"/>
        </w:rPr>
      </w:pPr>
      <w:r>
        <w:rPr>
          <w:rFonts w:hint="eastAsia"/>
        </w:rPr>
        <w:t>毕业年度高校毕业生（</w:t>
      </w:r>
      <w:r>
        <w:t>含技工院校高级工班、预备技师班、技师班和特殊教育院校职业教育类毕业生，适用时间为毕业当年1月1日至12月31日）</w:t>
      </w:r>
      <w:r>
        <w:rPr>
          <w:rFonts w:hint="eastAsia"/>
        </w:rPr>
        <w:t>、防止返贫监测对象、城乡未继续升学的应届初高中毕业生（适用时间为毕业后一年内）、农村转移就业劳动者、城镇登记失业人员、就业困难人员。</w:t>
      </w:r>
    </w:p>
    <w:p w14:paraId="55BAA891">
      <w:pPr>
        <w:adjustRightInd w:val="0"/>
        <w:snapToGrid w:val="0"/>
        <w:spacing w:before="62" w:beforeLines="20" w:line="400" w:lineRule="exact"/>
        <w:ind w:firstLine="472" w:firstLineChars="196"/>
        <w:rPr>
          <w:b/>
          <w:sz w:val="24"/>
        </w:rPr>
      </w:pPr>
      <w:r>
        <w:rPr>
          <w:rFonts w:hint="eastAsia"/>
          <w:b/>
          <w:sz w:val="24"/>
        </w:rPr>
        <w:t>二、补贴标准：</w:t>
      </w:r>
    </w:p>
    <w:p w14:paraId="59075ABB">
      <w:pPr>
        <w:widowControl/>
        <w:adjustRightInd w:val="0"/>
        <w:snapToGrid w:val="0"/>
        <w:spacing w:before="62" w:beforeLines="20" w:line="400" w:lineRule="exact"/>
        <w:ind w:firstLine="420" w:firstLineChars="200"/>
        <w:jc w:val="left"/>
        <w:rPr>
          <w:rFonts w:ascii="Times New Roman" w:hAnsi="Times New Roman" w:eastAsia="方正仿宋_GBK" w:cs="Times New Roman"/>
          <w:szCs w:val="21"/>
        </w:rPr>
      </w:pPr>
      <w:r>
        <w:rPr>
          <w:rFonts w:ascii="宋体" w:hAnsi="宋体" w:eastAsia="宋体" w:cs="宋体"/>
          <w:szCs w:val="21"/>
        </w:rPr>
        <w:t>根据技能复杂程度和就业市场急需紧缺需求，分为A、B、C及A+四类。按照相应补贴标准，给予个人或</w:t>
      </w:r>
      <w:r>
        <w:rPr>
          <w:rFonts w:hint="eastAsia" w:ascii="宋体" w:hAnsi="宋体" w:eastAsia="宋体" w:cs="宋体"/>
          <w:szCs w:val="21"/>
        </w:rPr>
        <w:t>培训机构</w:t>
      </w:r>
      <w:r>
        <w:rPr>
          <w:rFonts w:ascii="宋体" w:hAnsi="宋体" w:eastAsia="宋体" w:cs="宋体"/>
          <w:szCs w:val="21"/>
        </w:rPr>
        <w:t>职业培训补贴</w:t>
      </w:r>
      <w:r>
        <w:rPr>
          <w:rFonts w:hint="eastAsia" w:ascii="宋体" w:hAnsi="宋体" w:eastAsia="宋体" w:cs="宋体"/>
          <w:szCs w:val="21"/>
        </w:rPr>
        <w:t>。</w:t>
      </w:r>
    </w:p>
    <w:tbl>
      <w:tblPr>
        <w:tblStyle w:val="9"/>
        <w:tblW w:w="10320" w:type="dxa"/>
        <w:jc w:val="center"/>
        <w:tblLayout w:type="fixed"/>
        <w:tblCellMar>
          <w:top w:w="0" w:type="dxa"/>
          <w:left w:w="108" w:type="dxa"/>
          <w:bottom w:w="0" w:type="dxa"/>
          <w:right w:w="108" w:type="dxa"/>
        </w:tblCellMar>
      </w:tblPr>
      <w:tblGrid>
        <w:gridCol w:w="2637"/>
        <w:gridCol w:w="1499"/>
        <w:gridCol w:w="1929"/>
        <w:gridCol w:w="853"/>
        <w:gridCol w:w="834"/>
        <w:gridCol w:w="826"/>
        <w:gridCol w:w="676"/>
        <w:gridCol w:w="1066"/>
      </w:tblGrid>
      <w:tr w14:paraId="6B3C6367">
        <w:tblPrEx>
          <w:tblCellMar>
            <w:top w:w="0" w:type="dxa"/>
            <w:left w:w="108" w:type="dxa"/>
            <w:bottom w:w="0" w:type="dxa"/>
            <w:right w:w="108" w:type="dxa"/>
          </w:tblCellMar>
        </w:tblPrEx>
        <w:trPr>
          <w:trHeight w:val="621" w:hRule="atLeast"/>
          <w:jc w:val="center"/>
        </w:trPr>
        <w:tc>
          <w:tcPr>
            <w:tcW w:w="10320" w:type="dxa"/>
            <w:gridSpan w:val="8"/>
            <w:tcBorders>
              <w:top w:val="single" w:color="auto" w:sz="4" w:space="0"/>
              <w:left w:val="single" w:color="auto" w:sz="4" w:space="0"/>
              <w:bottom w:val="single" w:color="auto" w:sz="4" w:space="0"/>
              <w:right w:val="single" w:color="000000" w:sz="4" w:space="0"/>
            </w:tcBorders>
            <w:shd w:val="clear" w:color="000000" w:fill="FFD966"/>
            <w:vAlign w:val="center"/>
          </w:tcPr>
          <w:p w14:paraId="2E04CB6D">
            <w:pPr>
              <w:widowControl/>
              <w:spacing w:before="62" w:beforeLines="20"/>
              <w:jc w:val="center"/>
              <w:rPr>
                <w:rFonts w:ascii="思源黑体 CN Heavy" w:hAnsi="思源黑体 CN Heavy" w:eastAsia="思源黑体 CN Heavy" w:cs="宋体"/>
                <w:color w:val="000000"/>
                <w:kern w:val="0"/>
                <w:sz w:val="28"/>
                <w:szCs w:val="28"/>
              </w:rPr>
            </w:pPr>
            <w:r>
              <w:rPr>
                <w:rFonts w:hint="eastAsia" w:ascii="思源黑体 CN Heavy" w:hAnsi="思源黑体 CN Heavy" w:eastAsia="思源黑体 CN Heavy" w:cs="宋体"/>
                <w:color w:val="000000"/>
                <w:kern w:val="0"/>
                <w:sz w:val="28"/>
                <w:szCs w:val="28"/>
              </w:rPr>
              <w:t>B类职业（工种）培训补贴标准</w:t>
            </w:r>
          </w:p>
        </w:tc>
      </w:tr>
      <w:tr w14:paraId="2416F058">
        <w:tblPrEx>
          <w:tblCellMar>
            <w:top w:w="0" w:type="dxa"/>
            <w:left w:w="108" w:type="dxa"/>
            <w:bottom w:w="0" w:type="dxa"/>
            <w:right w:w="108" w:type="dxa"/>
          </w:tblCellMar>
        </w:tblPrEx>
        <w:trPr>
          <w:trHeight w:val="621" w:hRule="atLeast"/>
          <w:jc w:val="center"/>
        </w:trPr>
        <w:tc>
          <w:tcPr>
            <w:tcW w:w="2637" w:type="dxa"/>
            <w:vMerge w:val="restart"/>
            <w:tcBorders>
              <w:top w:val="nil"/>
              <w:left w:val="single" w:color="auto" w:sz="4" w:space="0"/>
              <w:bottom w:val="single" w:color="000000" w:sz="4" w:space="0"/>
              <w:right w:val="single" w:color="auto" w:sz="4" w:space="0"/>
            </w:tcBorders>
            <w:shd w:val="clear" w:color="000000" w:fill="F4B084"/>
            <w:vAlign w:val="center"/>
          </w:tcPr>
          <w:p w14:paraId="6E241383">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 xml:space="preserve"> </w:t>
            </w:r>
          </w:p>
        </w:tc>
        <w:tc>
          <w:tcPr>
            <w:tcW w:w="1499" w:type="dxa"/>
            <w:vMerge w:val="restart"/>
            <w:tcBorders>
              <w:top w:val="nil"/>
              <w:left w:val="single" w:color="auto" w:sz="4" w:space="0"/>
              <w:bottom w:val="single" w:color="000000" w:sz="4" w:space="0"/>
              <w:right w:val="single" w:color="auto" w:sz="4" w:space="0"/>
            </w:tcBorders>
            <w:shd w:val="clear" w:color="000000" w:fill="F4B084"/>
            <w:vAlign w:val="center"/>
          </w:tcPr>
          <w:p w14:paraId="0EB7AB23">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培训合格证书</w:t>
            </w:r>
          </w:p>
        </w:tc>
        <w:tc>
          <w:tcPr>
            <w:tcW w:w="1929" w:type="dxa"/>
            <w:vMerge w:val="restart"/>
            <w:tcBorders>
              <w:top w:val="nil"/>
              <w:left w:val="single" w:color="auto" w:sz="4" w:space="0"/>
              <w:bottom w:val="single" w:color="000000" w:sz="4" w:space="0"/>
              <w:right w:val="single" w:color="auto" w:sz="4" w:space="0"/>
            </w:tcBorders>
            <w:shd w:val="clear" w:color="000000" w:fill="F4B084"/>
            <w:vAlign w:val="center"/>
          </w:tcPr>
          <w:p w14:paraId="5327EF1E">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专项职业能力证书</w:t>
            </w:r>
          </w:p>
        </w:tc>
        <w:tc>
          <w:tcPr>
            <w:tcW w:w="4255" w:type="dxa"/>
            <w:gridSpan w:val="5"/>
            <w:tcBorders>
              <w:top w:val="single" w:color="auto" w:sz="4" w:space="0"/>
              <w:left w:val="nil"/>
              <w:bottom w:val="single" w:color="auto" w:sz="4" w:space="0"/>
              <w:right w:val="single" w:color="000000" w:sz="4" w:space="0"/>
            </w:tcBorders>
            <w:shd w:val="clear" w:color="000000" w:fill="F4B084"/>
            <w:vAlign w:val="center"/>
          </w:tcPr>
          <w:p w14:paraId="57EC0FFF">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职业资格证书或职业技能等级证书</w:t>
            </w:r>
          </w:p>
        </w:tc>
      </w:tr>
      <w:tr w14:paraId="4772EED1">
        <w:tblPrEx>
          <w:tblCellMar>
            <w:top w:w="0" w:type="dxa"/>
            <w:left w:w="108" w:type="dxa"/>
            <w:bottom w:w="0" w:type="dxa"/>
            <w:right w:w="108" w:type="dxa"/>
          </w:tblCellMar>
        </w:tblPrEx>
        <w:trPr>
          <w:trHeight w:val="1231" w:hRule="atLeast"/>
          <w:jc w:val="center"/>
        </w:trPr>
        <w:tc>
          <w:tcPr>
            <w:tcW w:w="2637" w:type="dxa"/>
            <w:vMerge w:val="continue"/>
            <w:tcBorders>
              <w:top w:val="nil"/>
              <w:left w:val="single" w:color="auto" w:sz="4" w:space="0"/>
              <w:bottom w:val="single" w:color="000000" w:sz="4" w:space="0"/>
              <w:right w:val="single" w:color="auto" w:sz="4" w:space="0"/>
            </w:tcBorders>
            <w:vAlign w:val="center"/>
          </w:tcPr>
          <w:p w14:paraId="114DFB23">
            <w:pPr>
              <w:widowControl/>
              <w:spacing w:before="62" w:beforeLines="20"/>
              <w:jc w:val="left"/>
              <w:rPr>
                <w:rFonts w:ascii="思源黑体 CN Heavy" w:hAnsi="思源黑体 CN Heavy" w:eastAsia="思源黑体 CN Heavy" w:cs="宋体"/>
                <w:color w:val="000000"/>
                <w:kern w:val="0"/>
                <w:sz w:val="20"/>
                <w:szCs w:val="20"/>
              </w:rPr>
            </w:pPr>
          </w:p>
        </w:tc>
        <w:tc>
          <w:tcPr>
            <w:tcW w:w="1499" w:type="dxa"/>
            <w:vMerge w:val="continue"/>
            <w:tcBorders>
              <w:top w:val="nil"/>
              <w:left w:val="single" w:color="auto" w:sz="4" w:space="0"/>
              <w:bottom w:val="single" w:color="000000" w:sz="4" w:space="0"/>
              <w:right w:val="single" w:color="auto" w:sz="4" w:space="0"/>
            </w:tcBorders>
            <w:vAlign w:val="center"/>
          </w:tcPr>
          <w:p w14:paraId="7A3CAF01">
            <w:pPr>
              <w:widowControl/>
              <w:spacing w:before="62" w:beforeLines="20"/>
              <w:jc w:val="left"/>
              <w:rPr>
                <w:rFonts w:ascii="思源黑体 CN Heavy" w:hAnsi="思源黑体 CN Heavy" w:eastAsia="思源黑体 CN Heavy" w:cs="宋体"/>
                <w:color w:val="000000"/>
                <w:kern w:val="0"/>
                <w:sz w:val="20"/>
                <w:szCs w:val="20"/>
              </w:rPr>
            </w:pPr>
          </w:p>
        </w:tc>
        <w:tc>
          <w:tcPr>
            <w:tcW w:w="1929" w:type="dxa"/>
            <w:vMerge w:val="continue"/>
            <w:tcBorders>
              <w:top w:val="nil"/>
              <w:left w:val="single" w:color="auto" w:sz="4" w:space="0"/>
              <w:bottom w:val="single" w:color="000000" w:sz="4" w:space="0"/>
              <w:right w:val="single" w:color="auto" w:sz="4" w:space="0"/>
            </w:tcBorders>
            <w:vAlign w:val="center"/>
          </w:tcPr>
          <w:p w14:paraId="2C488F51">
            <w:pPr>
              <w:widowControl/>
              <w:spacing w:before="62" w:beforeLines="20"/>
              <w:jc w:val="left"/>
              <w:rPr>
                <w:rFonts w:ascii="思源黑体 CN Heavy" w:hAnsi="思源黑体 CN Heavy" w:eastAsia="思源黑体 CN Heavy" w:cs="宋体"/>
                <w:color w:val="000000"/>
                <w:kern w:val="0"/>
                <w:sz w:val="20"/>
                <w:szCs w:val="20"/>
              </w:rPr>
            </w:pPr>
          </w:p>
        </w:tc>
        <w:tc>
          <w:tcPr>
            <w:tcW w:w="853" w:type="dxa"/>
            <w:tcBorders>
              <w:top w:val="nil"/>
              <w:left w:val="nil"/>
              <w:bottom w:val="single" w:color="auto" w:sz="4" w:space="0"/>
              <w:right w:val="single" w:color="auto" w:sz="4" w:space="0"/>
            </w:tcBorders>
            <w:shd w:val="clear" w:color="000000" w:fill="F4B084"/>
            <w:vAlign w:val="center"/>
          </w:tcPr>
          <w:p w14:paraId="3A76CEEA">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初级工</w:t>
            </w:r>
          </w:p>
        </w:tc>
        <w:tc>
          <w:tcPr>
            <w:tcW w:w="834" w:type="dxa"/>
            <w:tcBorders>
              <w:top w:val="nil"/>
              <w:left w:val="nil"/>
              <w:bottom w:val="single" w:color="auto" w:sz="4" w:space="0"/>
              <w:right w:val="single" w:color="auto" w:sz="4" w:space="0"/>
            </w:tcBorders>
            <w:shd w:val="clear" w:color="000000" w:fill="F4B084"/>
            <w:vAlign w:val="center"/>
          </w:tcPr>
          <w:p w14:paraId="621C9D65">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中级工</w:t>
            </w:r>
          </w:p>
        </w:tc>
        <w:tc>
          <w:tcPr>
            <w:tcW w:w="826" w:type="dxa"/>
            <w:tcBorders>
              <w:top w:val="nil"/>
              <w:left w:val="nil"/>
              <w:bottom w:val="single" w:color="auto" w:sz="4" w:space="0"/>
              <w:right w:val="single" w:color="auto" w:sz="4" w:space="0"/>
            </w:tcBorders>
            <w:shd w:val="clear" w:color="000000" w:fill="F4B084"/>
            <w:vAlign w:val="center"/>
          </w:tcPr>
          <w:p w14:paraId="232A0F86">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高级工</w:t>
            </w:r>
          </w:p>
        </w:tc>
        <w:tc>
          <w:tcPr>
            <w:tcW w:w="676" w:type="dxa"/>
            <w:tcBorders>
              <w:top w:val="nil"/>
              <w:left w:val="nil"/>
              <w:bottom w:val="single" w:color="auto" w:sz="4" w:space="0"/>
              <w:right w:val="single" w:color="auto" w:sz="4" w:space="0"/>
            </w:tcBorders>
            <w:shd w:val="clear" w:color="000000" w:fill="F4B084"/>
            <w:vAlign w:val="center"/>
          </w:tcPr>
          <w:p w14:paraId="7F95071E">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技师</w:t>
            </w:r>
          </w:p>
        </w:tc>
        <w:tc>
          <w:tcPr>
            <w:tcW w:w="1066" w:type="dxa"/>
            <w:tcBorders>
              <w:top w:val="nil"/>
              <w:left w:val="nil"/>
              <w:bottom w:val="single" w:color="auto" w:sz="4" w:space="0"/>
              <w:right w:val="single" w:color="auto" w:sz="4" w:space="0"/>
            </w:tcBorders>
            <w:shd w:val="clear" w:color="000000" w:fill="F4B084"/>
            <w:vAlign w:val="center"/>
          </w:tcPr>
          <w:p w14:paraId="10934448">
            <w:pPr>
              <w:widowControl/>
              <w:spacing w:before="62" w:beforeLines="20"/>
              <w:jc w:val="center"/>
              <w:rPr>
                <w:rFonts w:ascii="思源黑体 CN Heavy" w:hAnsi="思源黑体 CN Heavy" w:eastAsia="思源黑体 CN Heavy" w:cs="宋体"/>
                <w:color w:val="000000"/>
                <w:kern w:val="0"/>
                <w:sz w:val="20"/>
                <w:szCs w:val="20"/>
              </w:rPr>
            </w:pPr>
            <w:r>
              <w:rPr>
                <w:rFonts w:hint="eastAsia" w:ascii="思源黑体 CN Heavy" w:hAnsi="思源黑体 CN Heavy" w:eastAsia="思源黑体 CN Heavy" w:cs="宋体"/>
                <w:color w:val="000000"/>
                <w:kern w:val="0"/>
                <w:sz w:val="20"/>
                <w:szCs w:val="20"/>
              </w:rPr>
              <w:t>高级技师</w:t>
            </w:r>
          </w:p>
        </w:tc>
      </w:tr>
      <w:tr w14:paraId="04899DD9">
        <w:tblPrEx>
          <w:tblCellMar>
            <w:top w:w="0" w:type="dxa"/>
            <w:left w:w="108" w:type="dxa"/>
            <w:bottom w:w="0" w:type="dxa"/>
            <w:right w:w="108" w:type="dxa"/>
          </w:tblCellMar>
        </w:tblPrEx>
        <w:trPr>
          <w:trHeight w:val="621" w:hRule="atLeast"/>
          <w:jc w:val="center"/>
        </w:trPr>
        <w:tc>
          <w:tcPr>
            <w:tcW w:w="2637" w:type="dxa"/>
            <w:tcBorders>
              <w:top w:val="nil"/>
              <w:left w:val="single" w:color="auto" w:sz="4" w:space="0"/>
              <w:bottom w:val="single" w:color="auto" w:sz="4" w:space="0"/>
              <w:right w:val="single" w:color="auto" w:sz="4" w:space="0"/>
            </w:tcBorders>
            <w:shd w:val="clear" w:color="000000" w:fill="FFFFFF"/>
            <w:vAlign w:val="center"/>
          </w:tcPr>
          <w:p w14:paraId="4152A9BB">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培训补贴标准上限（元）</w:t>
            </w:r>
          </w:p>
        </w:tc>
        <w:tc>
          <w:tcPr>
            <w:tcW w:w="1499" w:type="dxa"/>
            <w:tcBorders>
              <w:top w:val="nil"/>
              <w:left w:val="nil"/>
              <w:bottom w:val="single" w:color="auto" w:sz="4" w:space="0"/>
              <w:right w:val="single" w:color="auto" w:sz="4" w:space="0"/>
            </w:tcBorders>
            <w:shd w:val="clear" w:color="000000" w:fill="FFFFFF"/>
            <w:vAlign w:val="center"/>
          </w:tcPr>
          <w:p w14:paraId="1663CAD0">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800</w:t>
            </w:r>
          </w:p>
        </w:tc>
        <w:tc>
          <w:tcPr>
            <w:tcW w:w="1929" w:type="dxa"/>
            <w:tcBorders>
              <w:top w:val="nil"/>
              <w:left w:val="nil"/>
              <w:bottom w:val="single" w:color="auto" w:sz="4" w:space="0"/>
              <w:right w:val="single" w:color="auto" w:sz="4" w:space="0"/>
            </w:tcBorders>
            <w:shd w:val="clear" w:color="000000" w:fill="FFFFFF"/>
            <w:vAlign w:val="center"/>
          </w:tcPr>
          <w:p w14:paraId="7A9BDF1E">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900</w:t>
            </w:r>
          </w:p>
        </w:tc>
        <w:tc>
          <w:tcPr>
            <w:tcW w:w="853" w:type="dxa"/>
            <w:tcBorders>
              <w:top w:val="nil"/>
              <w:left w:val="nil"/>
              <w:bottom w:val="single" w:color="auto" w:sz="4" w:space="0"/>
              <w:right w:val="single" w:color="auto" w:sz="4" w:space="0"/>
            </w:tcBorders>
            <w:shd w:val="clear" w:color="000000" w:fill="FFFFFF"/>
            <w:vAlign w:val="center"/>
          </w:tcPr>
          <w:p w14:paraId="6D80BC1F">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1000</w:t>
            </w:r>
          </w:p>
        </w:tc>
        <w:tc>
          <w:tcPr>
            <w:tcW w:w="834" w:type="dxa"/>
            <w:tcBorders>
              <w:top w:val="nil"/>
              <w:left w:val="nil"/>
              <w:bottom w:val="single" w:color="auto" w:sz="4" w:space="0"/>
              <w:right w:val="single" w:color="auto" w:sz="4" w:space="0"/>
            </w:tcBorders>
            <w:shd w:val="clear" w:color="000000" w:fill="FFFFFF"/>
            <w:vAlign w:val="center"/>
          </w:tcPr>
          <w:p w14:paraId="008C2982">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1500</w:t>
            </w:r>
          </w:p>
        </w:tc>
        <w:tc>
          <w:tcPr>
            <w:tcW w:w="826" w:type="dxa"/>
            <w:tcBorders>
              <w:top w:val="nil"/>
              <w:left w:val="nil"/>
              <w:bottom w:val="single" w:color="auto" w:sz="4" w:space="0"/>
              <w:right w:val="single" w:color="auto" w:sz="4" w:space="0"/>
            </w:tcBorders>
            <w:shd w:val="clear" w:color="000000" w:fill="FFFFFF"/>
            <w:vAlign w:val="center"/>
          </w:tcPr>
          <w:p w14:paraId="134FE592">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2000</w:t>
            </w:r>
          </w:p>
        </w:tc>
        <w:tc>
          <w:tcPr>
            <w:tcW w:w="676" w:type="dxa"/>
            <w:tcBorders>
              <w:top w:val="nil"/>
              <w:left w:val="nil"/>
              <w:bottom w:val="single" w:color="auto" w:sz="4" w:space="0"/>
              <w:right w:val="single" w:color="auto" w:sz="4" w:space="0"/>
            </w:tcBorders>
            <w:shd w:val="clear" w:color="000000" w:fill="FFFFFF"/>
            <w:vAlign w:val="center"/>
          </w:tcPr>
          <w:p w14:paraId="66DF8253">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2500</w:t>
            </w:r>
          </w:p>
        </w:tc>
        <w:tc>
          <w:tcPr>
            <w:tcW w:w="1066" w:type="dxa"/>
            <w:tcBorders>
              <w:top w:val="nil"/>
              <w:left w:val="nil"/>
              <w:bottom w:val="single" w:color="auto" w:sz="4" w:space="0"/>
              <w:right w:val="single" w:color="auto" w:sz="4" w:space="0"/>
            </w:tcBorders>
            <w:shd w:val="clear" w:color="000000" w:fill="FFFFFF"/>
            <w:vAlign w:val="center"/>
          </w:tcPr>
          <w:p w14:paraId="3989B6D8">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3000</w:t>
            </w:r>
          </w:p>
        </w:tc>
      </w:tr>
      <w:tr w14:paraId="4FA68B83">
        <w:tblPrEx>
          <w:tblCellMar>
            <w:top w:w="0" w:type="dxa"/>
            <w:left w:w="108" w:type="dxa"/>
            <w:bottom w:w="0" w:type="dxa"/>
            <w:right w:w="108" w:type="dxa"/>
          </w:tblCellMar>
        </w:tblPrEx>
        <w:trPr>
          <w:trHeight w:val="621" w:hRule="atLeast"/>
          <w:jc w:val="center"/>
        </w:trPr>
        <w:tc>
          <w:tcPr>
            <w:tcW w:w="2637" w:type="dxa"/>
            <w:tcBorders>
              <w:top w:val="nil"/>
              <w:left w:val="single" w:color="auto" w:sz="4" w:space="0"/>
              <w:bottom w:val="single" w:color="auto" w:sz="4" w:space="0"/>
              <w:right w:val="single" w:color="auto" w:sz="4" w:space="0"/>
            </w:tcBorders>
            <w:shd w:val="clear" w:color="000000" w:fill="FCE4D6"/>
            <w:vAlign w:val="center"/>
          </w:tcPr>
          <w:p w14:paraId="10F935FF">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课时费标准（元/课时）</w:t>
            </w:r>
          </w:p>
        </w:tc>
        <w:tc>
          <w:tcPr>
            <w:tcW w:w="1499" w:type="dxa"/>
            <w:tcBorders>
              <w:top w:val="nil"/>
              <w:left w:val="nil"/>
              <w:bottom w:val="single" w:color="auto" w:sz="4" w:space="0"/>
              <w:right w:val="single" w:color="auto" w:sz="4" w:space="0"/>
            </w:tcBorders>
            <w:shd w:val="clear" w:color="000000" w:fill="FCE4D6"/>
            <w:vAlign w:val="center"/>
          </w:tcPr>
          <w:p w14:paraId="12E90966">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17</w:t>
            </w:r>
          </w:p>
        </w:tc>
        <w:tc>
          <w:tcPr>
            <w:tcW w:w="1929" w:type="dxa"/>
            <w:tcBorders>
              <w:top w:val="nil"/>
              <w:left w:val="nil"/>
              <w:bottom w:val="single" w:color="auto" w:sz="4" w:space="0"/>
              <w:right w:val="single" w:color="auto" w:sz="4" w:space="0"/>
            </w:tcBorders>
            <w:shd w:val="clear" w:color="000000" w:fill="FCE4D6"/>
            <w:vAlign w:val="center"/>
          </w:tcPr>
          <w:p w14:paraId="0B0891C0">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19</w:t>
            </w:r>
          </w:p>
        </w:tc>
        <w:tc>
          <w:tcPr>
            <w:tcW w:w="853" w:type="dxa"/>
            <w:tcBorders>
              <w:top w:val="nil"/>
              <w:left w:val="nil"/>
              <w:bottom w:val="single" w:color="auto" w:sz="4" w:space="0"/>
              <w:right w:val="single" w:color="auto" w:sz="4" w:space="0"/>
            </w:tcBorders>
            <w:shd w:val="clear" w:color="000000" w:fill="FCE4D6"/>
            <w:vAlign w:val="center"/>
          </w:tcPr>
          <w:p w14:paraId="28DC441A">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21</w:t>
            </w:r>
          </w:p>
        </w:tc>
        <w:tc>
          <w:tcPr>
            <w:tcW w:w="834" w:type="dxa"/>
            <w:tcBorders>
              <w:top w:val="nil"/>
              <w:left w:val="nil"/>
              <w:bottom w:val="single" w:color="auto" w:sz="4" w:space="0"/>
              <w:right w:val="single" w:color="auto" w:sz="4" w:space="0"/>
            </w:tcBorders>
            <w:shd w:val="clear" w:color="000000" w:fill="FCE4D6"/>
            <w:vAlign w:val="center"/>
          </w:tcPr>
          <w:p w14:paraId="24107EA4">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23</w:t>
            </w:r>
          </w:p>
        </w:tc>
        <w:tc>
          <w:tcPr>
            <w:tcW w:w="826" w:type="dxa"/>
            <w:tcBorders>
              <w:top w:val="nil"/>
              <w:left w:val="nil"/>
              <w:bottom w:val="single" w:color="auto" w:sz="4" w:space="0"/>
              <w:right w:val="single" w:color="auto" w:sz="4" w:space="0"/>
            </w:tcBorders>
            <w:shd w:val="clear" w:color="000000" w:fill="FCE4D6"/>
            <w:vAlign w:val="center"/>
          </w:tcPr>
          <w:p w14:paraId="1D2E0649">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25</w:t>
            </w:r>
          </w:p>
        </w:tc>
        <w:tc>
          <w:tcPr>
            <w:tcW w:w="676" w:type="dxa"/>
            <w:tcBorders>
              <w:top w:val="nil"/>
              <w:left w:val="nil"/>
              <w:bottom w:val="single" w:color="auto" w:sz="4" w:space="0"/>
              <w:right w:val="single" w:color="auto" w:sz="4" w:space="0"/>
            </w:tcBorders>
            <w:shd w:val="clear" w:color="000000" w:fill="FCE4D6"/>
            <w:vAlign w:val="center"/>
          </w:tcPr>
          <w:p w14:paraId="5EFE719C">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30</w:t>
            </w:r>
          </w:p>
        </w:tc>
        <w:tc>
          <w:tcPr>
            <w:tcW w:w="1066" w:type="dxa"/>
            <w:tcBorders>
              <w:top w:val="nil"/>
              <w:left w:val="nil"/>
              <w:bottom w:val="single" w:color="auto" w:sz="4" w:space="0"/>
              <w:right w:val="single" w:color="auto" w:sz="4" w:space="0"/>
            </w:tcBorders>
            <w:shd w:val="clear" w:color="000000" w:fill="FCE4D6"/>
            <w:vAlign w:val="center"/>
          </w:tcPr>
          <w:p w14:paraId="1637C888">
            <w:pPr>
              <w:widowControl/>
              <w:spacing w:before="62" w:beforeLines="20"/>
              <w:jc w:val="center"/>
              <w:rPr>
                <w:rFonts w:ascii="思源黑体 CN Heavy" w:hAnsi="思源黑体 CN Heavy" w:eastAsia="思源黑体 CN Heavy" w:cs="宋体"/>
                <w:color w:val="000000"/>
                <w:kern w:val="0"/>
                <w:szCs w:val="21"/>
              </w:rPr>
            </w:pPr>
            <w:r>
              <w:rPr>
                <w:rFonts w:hint="eastAsia" w:ascii="思源黑体 CN Heavy" w:hAnsi="思源黑体 CN Heavy" w:eastAsia="思源黑体 CN Heavy" w:cs="宋体"/>
                <w:color w:val="000000"/>
                <w:kern w:val="0"/>
                <w:szCs w:val="21"/>
              </w:rPr>
              <w:t>40</w:t>
            </w:r>
          </w:p>
        </w:tc>
      </w:tr>
      <w:tr w14:paraId="75C7ED97">
        <w:tblPrEx>
          <w:tblCellMar>
            <w:top w:w="0" w:type="dxa"/>
            <w:left w:w="108" w:type="dxa"/>
            <w:bottom w:w="0" w:type="dxa"/>
            <w:right w:w="108" w:type="dxa"/>
          </w:tblCellMar>
        </w:tblPrEx>
        <w:trPr>
          <w:trHeight w:val="682" w:hRule="atLeast"/>
          <w:jc w:val="center"/>
        </w:trPr>
        <w:tc>
          <w:tcPr>
            <w:tcW w:w="10320" w:type="dxa"/>
            <w:gridSpan w:val="8"/>
            <w:tcBorders>
              <w:top w:val="single" w:color="auto" w:sz="4" w:space="0"/>
              <w:left w:val="single" w:color="auto" w:sz="4" w:space="0"/>
              <w:bottom w:val="single" w:color="auto" w:sz="4" w:space="0"/>
              <w:right w:val="nil"/>
            </w:tcBorders>
            <w:shd w:val="clear" w:color="000000" w:fill="FFD966"/>
            <w:vAlign w:val="center"/>
          </w:tcPr>
          <w:p w14:paraId="16F814EE">
            <w:pPr>
              <w:widowControl/>
              <w:spacing w:before="62" w:beforeLines="20"/>
              <w:jc w:val="center"/>
              <w:rPr>
                <w:rFonts w:ascii="思源黑体 CN Heavy" w:hAnsi="思源黑体 CN Heavy" w:eastAsia="思源黑体 CN Heavy" w:cs="宋体"/>
                <w:color w:val="000000"/>
                <w:kern w:val="0"/>
                <w:sz w:val="28"/>
                <w:szCs w:val="28"/>
              </w:rPr>
            </w:pPr>
            <w:r>
              <w:rPr>
                <w:rFonts w:hint="eastAsia" w:ascii="思源黑体 CN Heavy" w:hAnsi="思源黑体 CN Heavy" w:eastAsia="思源黑体 CN Heavy" w:cs="宋体"/>
                <w:color w:val="000000"/>
                <w:kern w:val="0"/>
                <w:sz w:val="28"/>
                <w:szCs w:val="28"/>
              </w:rPr>
              <w:t>A+类、A类、C类职业（工种）培训补贴标准</w:t>
            </w:r>
          </w:p>
        </w:tc>
      </w:tr>
      <w:tr w14:paraId="6FEF599F">
        <w:tblPrEx>
          <w:tblCellMar>
            <w:top w:w="0" w:type="dxa"/>
            <w:left w:w="108" w:type="dxa"/>
            <w:bottom w:w="0" w:type="dxa"/>
            <w:right w:w="108" w:type="dxa"/>
          </w:tblCellMar>
        </w:tblPrEx>
        <w:trPr>
          <w:trHeight w:val="621" w:hRule="atLeast"/>
          <w:jc w:val="center"/>
        </w:trPr>
        <w:tc>
          <w:tcPr>
            <w:tcW w:w="2637" w:type="dxa"/>
            <w:tcBorders>
              <w:top w:val="nil"/>
              <w:left w:val="single" w:color="auto" w:sz="4" w:space="0"/>
              <w:bottom w:val="single" w:color="auto" w:sz="4" w:space="0"/>
              <w:right w:val="single" w:color="auto" w:sz="4" w:space="0"/>
            </w:tcBorders>
            <w:shd w:val="clear" w:color="000000" w:fill="F4B084"/>
            <w:vAlign w:val="center"/>
          </w:tcPr>
          <w:p w14:paraId="6B88F53D">
            <w:pPr>
              <w:widowControl/>
              <w:spacing w:before="62" w:beforeLines="20"/>
              <w:jc w:val="center"/>
              <w:rPr>
                <w:rFonts w:ascii="思源黑体 CN Heavy" w:hAnsi="思源黑体 CN Heavy" w:eastAsia="思源黑体 CN Heavy" w:cs="宋体"/>
                <w:b/>
                <w:bCs/>
                <w:color w:val="000000"/>
                <w:kern w:val="0"/>
                <w:sz w:val="24"/>
              </w:rPr>
            </w:pPr>
            <w:r>
              <w:rPr>
                <w:rFonts w:hint="eastAsia" w:ascii="思源黑体 CN Heavy" w:hAnsi="思源黑体 CN Heavy" w:eastAsia="思源黑体 CN Heavy" w:cs="宋体"/>
                <w:b/>
                <w:bCs/>
                <w:color w:val="000000"/>
                <w:kern w:val="0"/>
                <w:sz w:val="24"/>
              </w:rPr>
              <w:t>证书类型</w:t>
            </w:r>
          </w:p>
        </w:tc>
        <w:tc>
          <w:tcPr>
            <w:tcW w:w="3428" w:type="dxa"/>
            <w:gridSpan w:val="2"/>
            <w:tcBorders>
              <w:top w:val="nil"/>
              <w:left w:val="nil"/>
              <w:bottom w:val="single" w:color="auto" w:sz="4" w:space="0"/>
              <w:right w:val="single" w:color="auto" w:sz="4" w:space="0"/>
            </w:tcBorders>
            <w:shd w:val="clear" w:color="000000" w:fill="F4B084"/>
            <w:vAlign w:val="center"/>
          </w:tcPr>
          <w:p w14:paraId="45B14C96">
            <w:pPr>
              <w:widowControl/>
              <w:spacing w:before="62" w:beforeLines="20"/>
              <w:jc w:val="center"/>
              <w:rPr>
                <w:rFonts w:ascii="思源黑体 CN Heavy" w:hAnsi="思源黑体 CN Heavy" w:eastAsia="思源黑体 CN Heavy" w:cs="宋体"/>
                <w:b/>
                <w:bCs/>
                <w:color w:val="000000"/>
                <w:kern w:val="0"/>
                <w:sz w:val="24"/>
              </w:rPr>
            </w:pPr>
            <w:r>
              <w:rPr>
                <w:rFonts w:hint="eastAsia" w:ascii="思源黑体 CN Heavy" w:hAnsi="思源黑体 CN Heavy" w:eastAsia="思源黑体 CN Heavy" w:cs="宋体"/>
                <w:b/>
                <w:bCs/>
                <w:color w:val="000000"/>
                <w:kern w:val="0"/>
                <w:sz w:val="24"/>
              </w:rPr>
              <w:t>培训补贴标准上限</w:t>
            </w:r>
          </w:p>
        </w:tc>
        <w:tc>
          <w:tcPr>
            <w:tcW w:w="4255" w:type="dxa"/>
            <w:gridSpan w:val="5"/>
            <w:tcBorders>
              <w:top w:val="nil"/>
              <w:left w:val="nil"/>
              <w:bottom w:val="single" w:color="auto" w:sz="4" w:space="0"/>
              <w:right w:val="single" w:color="auto" w:sz="4" w:space="0"/>
            </w:tcBorders>
            <w:shd w:val="clear" w:color="000000" w:fill="F4B084"/>
            <w:vAlign w:val="center"/>
          </w:tcPr>
          <w:p w14:paraId="5ED6537B">
            <w:pPr>
              <w:widowControl/>
              <w:spacing w:before="62" w:beforeLines="20"/>
              <w:jc w:val="center"/>
              <w:rPr>
                <w:rFonts w:ascii="思源黑体 CN Heavy" w:hAnsi="思源黑体 CN Heavy" w:eastAsia="思源黑体 CN Heavy" w:cs="宋体"/>
                <w:b/>
                <w:bCs/>
                <w:color w:val="000000"/>
                <w:kern w:val="0"/>
                <w:sz w:val="24"/>
              </w:rPr>
            </w:pPr>
            <w:r>
              <w:rPr>
                <w:rFonts w:hint="eastAsia" w:ascii="思源黑体 CN Heavy" w:hAnsi="思源黑体 CN Heavy" w:eastAsia="思源黑体 CN Heavy" w:cs="宋体"/>
                <w:b/>
                <w:bCs/>
                <w:color w:val="000000"/>
                <w:kern w:val="0"/>
                <w:sz w:val="24"/>
              </w:rPr>
              <w:t>课时费标准</w:t>
            </w:r>
          </w:p>
        </w:tc>
      </w:tr>
      <w:tr w14:paraId="552C3E0A">
        <w:tblPrEx>
          <w:tblCellMar>
            <w:top w:w="0" w:type="dxa"/>
            <w:left w:w="108" w:type="dxa"/>
            <w:bottom w:w="0" w:type="dxa"/>
            <w:right w:w="108" w:type="dxa"/>
          </w:tblCellMar>
        </w:tblPrEx>
        <w:trPr>
          <w:trHeight w:val="621" w:hRule="atLeast"/>
          <w:jc w:val="center"/>
        </w:trPr>
        <w:tc>
          <w:tcPr>
            <w:tcW w:w="2637" w:type="dxa"/>
            <w:tcBorders>
              <w:top w:val="nil"/>
              <w:left w:val="single" w:color="auto" w:sz="4" w:space="0"/>
              <w:bottom w:val="single" w:color="auto" w:sz="4" w:space="0"/>
              <w:right w:val="single" w:color="auto" w:sz="4" w:space="0"/>
            </w:tcBorders>
            <w:shd w:val="clear" w:color="auto" w:fill="auto"/>
            <w:vAlign w:val="center"/>
          </w:tcPr>
          <w:p w14:paraId="3DC6863F">
            <w:pPr>
              <w:widowControl/>
              <w:spacing w:before="62" w:beforeLines="20"/>
              <w:jc w:val="center"/>
              <w:rPr>
                <w:rFonts w:ascii="思源黑体 CN Bold" w:hAnsi="思源黑体 CN Bold" w:eastAsia="思源黑体 CN Bold" w:cs="宋体"/>
                <w:color w:val="833C0C"/>
                <w:kern w:val="0"/>
                <w:sz w:val="24"/>
              </w:rPr>
            </w:pPr>
            <w:r>
              <w:rPr>
                <w:rFonts w:hint="eastAsia" w:ascii="思源黑体 CN Bold" w:hAnsi="思源黑体 CN Bold" w:eastAsia="思源黑体 CN Bold" w:cs="宋体"/>
                <w:color w:val="833C0C"/>
                <w:kern w:val="0"/>
                <w:sz w:val="24"/>
              </w:rPr>
              <w:t>A+类</w:t>
            </w:r>
          </w:p>
        </w:tc>
        <w:tc>
          <w:tcPr>
            <w:tcW w:w="3428" w:type="dxa"/>
            <w:gridSpan w:val="2"/>
            <w:tcBorders>
              <w:top w:val="nil"/>
              <w:left w:val="nil"/>
              <w:bottom w:val="single" w:color="auto" w:sz="4" w:space="0"/>
              <w:right w:val="single" w:color="auto" w:sz="4" w:space="0"/>
            </w:tcBorders>
            <w:shd w:val="clear" w:color="auto" w:fill="auto"/>
            <w:vAlign w:val="center"/>
          </w:tcPr>
          <w:p w14:paraId="3442F2FB">
            <w:pPr>
              <w:widowControl/>
              <w:spacing w:before="62" w:beforeLines="20"/>
              <w:jc w:val="center"/>
              <w:rPr>
                <w:rFonts w:ascii="思源黑体 CN Bold" w:hAnsi="思源黑体 CN Bold" w:eastAsia="思源黑体 CN Bold" w:cs="宋体"/>
                <w:color w:val="000000"/>
                <w:kern w:val="0"/>
                <w:sz w:val="24"/>
              </w:rPr>
            </w:pPr>
            <w:r>
              <w:rPr>
                <w:rFonts w:hint="eastAsia" w:ascii="思源黑体 CN Bold" w:hAnsi="思源黑体 CN Bold" w:eastAsia="思源黑体 CN Bold" w:cs="宋体"/>
                <w:color w:val="000000"/>
                <w:kern w:val="0"/>
                <w:sz w:val="24"/>
              </w:rPr>
              <w:t>较B类上浮60%</w:t>
            </w:r>
          </w:p>
        </w:tc>
        <w:tc>
          <w:tcPr>
            <w:tcW w:w="4255" w:type="dxa"/>
            <w:gridSpan w:val="5"/>
            <w:tcBorders>
              <w:top w:val="nil"/>
              <w:left w:val="nil"/>
              <w:bottom w:val="single" w:color="auto" w:sz="4" w:space="0"/>
              <w:right w:val="single" w:color="auto" w:sz="4" w:space="0"/>
            </w:tcBorders>
            <w:shd w:val="clear" w:color="auto" w:fill="auto"/>
            <w:vAlign w:val="center"/>
          </w:tcPr>
          <w:p w14:paraId="38A12842">
            <w:pPr>
              <w:widowControl/>
              <w:spacing w:before="62" w:beforeLines="20"/>
              <w:jc w:val="center"/>
              <w:rPr>
                <w:rFonts w:ascii="思源黑体 CN Bold" w:hAnsi="思源黑体 CN Bold" w:eastAsia="思源黑体 CN Bold" w:cs="宋体"/>
                <w:color w:val="000000"/>
                <w:kern w:val="0"/>
                <w:sz w:val="24"/>
              </w:rPr>
            </w:pPr>
            <w:r>
              <w:rPr>
                <w:rFonts w:hint="eastAsia" w:ascii="思源黑体 CN Bold" w:hAnsi="思源黑体 CN Bold" w:eastAsia="思源黑体 CN Bold" w:cs="宋体"/>
                <w:color w:val="000000"/>
                <w:kern w:val="0"/>
                <w:sz w:val="24"/>
              </w:rPr>
              <w:t>较B类上浮30%</w:t>
            </w:r>
          </w:p>
        </w:tc>
      </w:tr>
      <w:tr w14:paraId="2672B875">
        <w:tblPrEx>
          <w:tblCellMar>
            <w:top w:w="0" w:type="dxa"/>
            <w:left w:w="108" w:type="dxa"/>
            <w:bottom w:w="0" w:type="dxa"/>
            <w:right w:w="108" w:type="dxa"/>
          </w:tblCellMar>
        </w:tblPrEx>
        <w:trPr>
          <w:trHeight w:val="621" w:hRule="atLeast"/>
          <w:jc w:val="center"/>
        </w:trPr>
        <w:tc>
          <w:tcPr>
            <w:tcW w:w="2637" w:type="dxa"/>
            <w:tcBorders>
              <w:top w:val="nil"/>
              <w:left w:val="single" w:color="auto" w:sz="4" w:space="0"/>
              <w:bottom w:val="single" w:color="auto" w:sz="4" w:space="0"/>
              <w:right w:val="single" w:color="auto" w:sz="4" w:space="0"/>
            </w:tcBorders>
            <w:shd w:val="clear" w:color="000000" w:fill="FCE4D6"/>
            <w:vAlign w:val="center"/>
          </w:tcPr>
          <w:p w14:paraId="621E305F">
            <w:pPr>
              <w:widowControl/>
              <w:spacing w:before="62" w:beforeLines="20"/>
              <w:jc w:val="center"/>
              <w:rPr>
                <w:rFonts w:ascii="思源黑体 CN Bold" w:hAnsi="思源黑体 CN Bold" w:eastAsia="思源黑体 CN Bold" w:cs="宋体"/>
                <w:color w:val="833C0C"/>
                <w:kern w:val="0"/>
                <w:sz w:val="24"/>
              </w:rPr>
            </w:pPr>
            <w:r>
              <w:rPr>
                <w:rFonts w:hint="eastAsia" w:ascii="思源黑体 CN Bold" w:hAnsi="思源黑体 CN Bold" w:eastAsia="思源黑体 CN Bold" w:cs="宋体"/>
                <w:color w:val="833C0C"/>
                <w:kern w:val="0"/>
                <w:sz w:val="24"/>
              </w:rPr>
              <w:t>A类</w:t>
            </w:r>
          </w:p>
        </w:tc>
        <w:tc>
          <w:tcPr>
            <w:tcW w:w="3428" w:type="dxa"/>
            <w:gridSpan w:val="2"/>
            <w:tcBorders>
              <w:top w:val="nil"/>
              <w:left w:val="nil"/>
              <w:bottom w:val="single" w:color="auto" w:sz="4" w:space="0"/>
              <w:right w:val="single" w:color="auto" w:sz="4" w:space="0"/>
            </w:tcBorders>
            <w:shd w:val="clear" w:color="000000" w:fill="FCE4D6"/>
            <w:vAlign w:val="center"/>
          </w:tcPr>
          <w:p w14:paraId="6D224425">
            <w:pPr>
              <w:widowControl/>
              <w:spacing w:before="62" w:beforeLines="20"/>
              <w:jc w:val="center"/>
              <w:rPr>
                <w:rFonts w:ascii="思源黑体 CN Bold" w:hAnsi="思源黑体 CN Bold" w:eastAsia="思源黑体 CN Bold" w:cs="宋体"/>
                <w:color w:val="000000"/>
                <w:kern w:val="0"/>
                <w:sz w:val="24"/>
              </w:rPr>
            </w:pPr>
            <w:r>
              <w:rPr>
                <w:rFonts w:hint="eastAsia" w:ascii="思源黑体 CN Bold" w:hAnsi="思源黑体 CN Bold" w:eastAsia="思源黑体 CN Bold" w:cs="宋体"/>
                <w:color w:val="000000"/>
                <w:kern w:val="0"/>
                <w:sz w:val="24"/>
              </w:rPr>
              <w:t>较B类上浮30%</w:t>
            </w:r>
          </w:p>
        </w:tc>
        <w:tc>
          <w:tcPr>
            <w:tcW w:w="4255" w:type="dxa"/>
            <w:gridSpan w:val="5"/>
            <w:tcBorders>
              <w:top w:val="nil"/>
              <w:left w:val="nil"/>
              <w:bottom w:val="single" w:color="auto" w:sz="4" w:space="0"/>
              <w:right w:val="single" w:color="auto" w:sz="4" w:space="0"/>
            </w:tcBorders>
            <w:shd w:val="clear" w:color="000000" w:fill="FCE4D6"/>
            <w:vAlign w:val="center"/>
          </w:tcPr>
          <w:p w14:paraId="7F9B415A">
            <w:pPr>
              <w:widowControl/>
              <w:spacing w:before="62" w:beforeLines="20"/>
              <w:jc w:val="center"/>
              <w:rPr>
                <w:rFonts w:ascii="思源黑体 CN Bold" w:hAnsi="思源黑体 CN Bold" w:eastAsia="思源黑体 CN Bold" w:cs="宋体"/>
                <w:color w:val="000000"/>
                <w:kern w:val="0"/>
                <w:sz w:val="24"/>
              </w:rPr>
            </w:pPr>
            <w:r>
              <w:rPr>
                <w:rFonts w:hint="eastAsia" w:ascii="思源黑体 CN Bold" w:hAnsi="思源黑体 CN Bold" w:eastAsia="思源黑体 CN Bold" w:cs="宋体"/>
                <w:color w:val="000000"/>
                <w:kern w:val="0"/>
                <w:sz w:val="24"/>
              </w:rPr>
              <w:t>较B类上浮15%</w:t>
            </w:r>
          </w:p>
        </w:tc>
      </w:tr>
      <w:tr w14:paraId="3327E7E9">
        <w:tblPrEx>
          <w:tblCellMar>
            <w:top w:w="0" w:type="dxa"/>
            <w:left w:w="108" w:type="dxa"/>
            <w:bottom w:w="0" w:type="dxa"/>
            <w:right w:w="108" w:type="dxa"/>
          </w:tblCellMar>
        </w:tblPrEx>
        <w:trPr>
          <w:trHeight w:val="662" w:hRule="atLeast"/>
          <w:jc w:val="center"/>
        </w:trPr>
        <w:tc>
          <w:tcPr>
            <w:tcW w:w="2637" w:type="dxa"/>
            <w:tcBorders>
              <w:top w:val="nil"/>
              <w:left w:val="single" w:color="auto" w:sz="4" w:space="0"/>
              <w:bottom w:val="single" w:color="auto" w:sz="4" w:space="0"/>
              <w:right w:val="single" w:color="auto" w:sz="4" w:space="0"/>
            </w:tcBorders>
            <w:shd w:val="clear" w:color="auto" w:fill="auto"/>
            <w:vAlign w:val="center"/>
          </w:tcPr>
          <w:p w14:paraId="56872379">
            <w:pPr>
              <w:widowControl/>
              <w:spacing w:before="62" w:beforeLines="20"/>
              <w:jc w:val="center"/>
              <w:rPr>
                <w:rFonts w:ascii="思源黑体 CN Bold" w:hAnsi="思源黑体 CN Bold" w:eastAsia="思源黑体 CN Bold" w:cs="宋体"/>
                <w:color w:val="833C0C"/>
                <w:kern w:val="0"/>
                <w:sz w:val="24"/>
              </w:rPr>
            </w:pPr>
            <w:r>
              <w:rPr>
                <w:rFonts w:hint="eastAsia" w:ascii="思源黑体 CN Bold" w:hAnsi="思源黑体 CN Bold" w:eastAsia="思源黑体 CN Bold" w:cs="宋体"/>
                <w:color w:val="833C0C"/>
                <w:kern w:val="0"/>
                <w:sz w:val="24"/>
              </w:rPr>
              <w:t>C类</w:t>
            </w:r>
          </w:p>
        </w:tc>
        <w:tc>
          <w:tcPr>
            <w:tcW w:w="3428" w:type="dxa"/>
            <w:gridSpan w:val="2"/>
            <w:tcBorders>
              <w:top w:val="nil"/>
              <w:left w:val="nil"/>
              <w:bottom w:val="single" w:color="auto" w:sz="4" w:space="0"/>
              <w:right w:val="single" w:color="auto" w:sz="4" w:space="0"/>
            </w:tcBorders>
            <w:shd w:val="clear" w:color="auto" w:fill="auto"/>
            <w:vAlign w:val="center"/>
          </w:tcPr>
          <w:p w14:paraId="290D0A25">
            <w:pPr>
              <w:widowControl/>
              <w:spacing w:before="62" w:beforeLines="20"/>
              <w:jc w:val="center"/>
              <w:rPr>
                <w:rFonts w:ascii="思源黑体 CN Bold" w:hAnsi="思源黑体 CN Bold" w:eastAsia="思源黑体 CN Bold" w:cs="宋体"/>
                <w:color w:val="000000"/>
                <w:kern w:val="0"/>
                <w:sz w:val="24"/>
              </w:rPr>
            </w:pPr>
            <w:r>
              <w:rPr>
                <w:rFonts w:hint="eastAsia" w:ascii="思源黑体 CN Bold" w:hAnsi="思源黑体 CN Bold" w:eastAsia="思源黑体 CN Bold" w:cs="宋体"/>
                <w:color w:val="000000"/>
                <w:kern w:val="0"/>
                <w:sz w:val="24"/>
              </w:rPr>
              <w:t>较B类下浮30%</w:t>
            </w:r>
          </w:p>
        </w:tc>
        <w:tc>
          <w:tcPr>
            <w:tcW w:w="4255" w:type="dxa"/>
            <w:gridSpan w:val="5"/>
            <w:tcBorders>
              <w:top w:val="nil"/>
              <w:left w:val="nil"/>
              <w:bottom w:val="single" w:color="auto" w:sz="4" w:space="0"/>
              <w:right w:val="single" w:color="auto" w:sz="4" w:space="0"/>
            </w:tcBorders>
            <w:shd w:val="clear" w:color="auto" w:fill="auto"/>
            <w:vAlign w:val="center"/>
          </w:tcPr>
          <w:p w14:paraId="3674FE74">
            <w:pPr>
              <w:widowControl/>
              <w:spacing w:before="62" w:beforeLines="20"/>
              <w:jc w:val="center"/>
              <w:rPr>
                <w:rFonts w:ascii="思源黑体 CN Bold" w:hAnsi="思源黑体 CN Bold" w:eastAsia="思源黑体 CN Bold" w:cs="宋体"/>
                <w:color w:val="000000"/>
                <w:kern w:val="0"/>
                <w:sz w:val="24"/>
              </w:rPr>
            </w:pPr>
            <w:r>
              <w:rPr>
                <w:rFonts w:hint="eastAsia" w:ascii="思源黑体 CN Bold" w:hAnsi="思源黑体 CN Bold" w:eastAsia="思源黑体 CN Bold" w:cs="宋体"/>
                <w:color w:val="000000"/>
                <w:kern w:val="0"/>
                <w:sz w:val="24"/>
              </w:rPr>
              <w:t>较B类下浮15%</w:t>
            </w:r>
          </w:p>
        </w:tc>
      </w:tr>
      <w:tr w14:paraId="6B5AAD93">
        <w:tblPrEx>
          <w:tblCellMar>
            <w:top w:w="0" w:type="dxa"/>
            <w:left w:w="108" w:type="dxa"/>
            <w:bottom w:w="0" w:type="dxa"/>
            <w:right w:w="108" w:type="dxa"/>
          </w:tblCellMar>
        </w:tblPrEx>
        <w:trPr>
          <w:trHeight w:val="1241" w:hRule="atLeast"/>
          <w:jc w:val="center"/>
        </w:trPr>
        <w:tc>
          <w:tcPr>
            <w:tcW w:w="10320" w:type="dxa"/>
            <w:gridSpan w:val="8"/>
            <w:tcBorders>
              <w:top w:val="single" w:color="auto" w:sz="4" w:space="0"/>
              <w:left w:val="single" w:color="auto" w:sz="4" w:space="0"/>
              <w:bottom w:val="single" w:color="auto" w:sz="4" w:space="0"/>
              <w:right w:val="single" w:color="000000" w:sz="4" w:space="0"/>
            </w:tcBorders>
            <w:shd w:val="clear" w:color="000000" w:fill="FCE4D6"/>
            <w:vAlign w:val="center"/>
          </w:tcPr>
          <w:p w14:paraId="6A870396">
            <w:pPr>
              <w:widowControl/>
              <w:spacing w:before="62" w:beforeLines="20"/>
              <w:jc w:val="center"/>
              <w:rPr>
                <w:rFonts w:ascii="思源黑体 CN Bold" w:hAnsi="思源黑体 CN Bold" w:eastAsia="思源黑体 CN Bold" w:cs="宋体"/>
                <w:color w:val="000000"/>
                <w:kern w:val="0"/>
                <w:sz w:val="22"/>
                <w:szCs w:val="22"/>
              </w:rPr>
            </w:pPr>
            <w:r>
              <w:rPr>
                <w:rFonts w:hint="eastAsia" w:ascii="思源黑体 CN Bold" w:hAnsi="思源黑体 CN Bold" w:eastAsia="思源黑体 CN Bold" w:cs="宋体"/>
                <w:color w:val="000000"/>
                <w:kern w:val="0"/>
                <w:sz w:val="22"/>
                <w:szCs w:val="22"/>
              </w:rPr>
              <w:t>A、B、C及A+培训目录由市人力社保局动态公布，</w:t>
            </w:r>
          </w:p>
          <w:p w14:paraId="596FFE9C">
            <w:pPr>
              <w:widowControl/>
              <w:spacing w:before="62" w:beforeLines="20"/>
              <w:jc w:val="center"/>
              <w:rPr>
                <w:rFonts w:ascii="思源黑体 CN Bold" w:hAnsi="思源黑体 CN Bold" w:eastAsia="思源黑体 CN Bold" w:cs="宋体"/>
                <w:color w:val="000000"/>
                <w:kern w:val="0"/>
                <w:sz w:val="22"/>
                <w:szCs w:val="22"/>
              </w:rPr>
            </w:pPr>
            <w:r>
              <w:rPr>
                <w:rFonts w:hint="eastAsia" w:ascii="思源黑体 CN Bold" w:hAnsi="思源黑体 CN Bold" w:eastAsia="思源黑体 CN Bold" w:cs="宋体"/>
                <w:color w:val="000000"/>
                <w:kern w:val="0"/>
                <w:sz w:val="22"/>
                <w:szCs w:val="22"/>
              </w:rPr>
              <w:t>未纳入目录的按照B类执行。</w:t>
            </w:r>
          </w:p>
        </w:tc>
      </w:tr>
    </w:tbl>
    <w:p w14:paraId="3C13DDC8">
      <w:pPr>
        <w:adjustRightInd w:val="0"/>
        <w:snapToGrid w:val="0"/>
        <w:spacing w:before="62" w:beforeLines="20" w:line="360" w:lineRule="exact"/>
        <w:ind w:firstLine="482" w:firstLineChars="200"/>
        <w:rPr>
          <w:b/>
          <w:sz w:val="24"/>
        </w:rPr>
      </w:pPr>
      <w:r>
        <w:rPr>
          <w:rFonts w:hint="eastAsia"/>
          <w:b/>
          <w:sz w:val="24"/>
        </w:rPr>
        <w:t>三、补贴条件：</w:t>
      </w:r>
    </w:p>
    <w:p w14:paraId="039C90C9">
      <w:pPr>
        <w:widowControl/>
        <w:adjustRightInd w:val="0"/>
        <w:snapToGrid w:val="0"/>
        <w:spacing w:before="62" w:beforeLines="20" w:line="360" w:lineRule="exact"/>
        <w:ind w:firstLine="420" w:firstLineChars="200"/>
        <w:jc w:val="left"/>
        <w:rPr>
          <w:rFonts w:ascii="宋体" w:hAnsi="宋体" w:eastAsia="宋体" w:cs="宋体"/>
          <w:szCs w:val="21"/>
        </w:rPr>
      </w:pPr>
      <w:r>
        <w:rPr>
          <w:rFonts w:hint="eastAsia" w:ascii="宋体" w:hAnsi="宋体" w:eastAsia="宋体" w:cs="宋体"/>
          <w:szCs w:val="21"/>
        </w:rPr>
        <w:t>（一）参加培训并取得职业资格证书、职业技能等级证书、专项职业能力证书或培训合格证书。</w:t>
      </w:r>
    </w:p>
    <w:p w14:paraId="59D3C201">
      <w:pPr>
        <w:widowControl/>
        <w:adjustRightInd w:val="0"/>
        <w:snapToGrid w:val="0"/>
        <w:spacing w:before="62" w:beforeLines="20" w:line="360" w:lineRule="exact"/>
        <w:ind w:firstLine="420" w:firstLineChars="200"/>
        <w:jc w:val="left"/>
        <w:rPr>
          <w:rFonts w:ascii="宋体" w:hAnsi="宋体" w:eastAsia="宋体" w:cs="宋体"/>
          <w:szCs w:val="21"/>
        </w:rPr>
      </w:pPr>
      <w:r>
        <w:rPr>
          <w:rFonts w:hint="eastAsia" w:ascii="宋体" w:hAnsi="宋体" w:eastAsia="宋体" w:cs="宋体"/>
          <w:szCs w:val="21"/>
        </w:rPr>
        <w:t>（二）每人每年参加我市补贴性职业技能培训不超过1次（以培训开始时间为准），累计享受3次职业培训补贴后，不再享受就业补助资金列支的职业培训补贴。</w:t>
      </w:r>
    </w:p>
    <w:p w14:paraId="6CC5FAFA">
      <w:pPr>
        <w:widowControl/>
        <w:adjustRightInd w:val="0"/>
        <w:snapToGrid w:val="0"/>
        <w:spacing w:before="62" w:beforeLines="20" w:line="360" w:lineRule="exact"/>
        <w:ind w:firstLine="420" w:firstLineChars="200"/>
        <w:jc w:val="left"/>
        <w:rPr>
          <w:rFonts w:ascii="宋体" w:hAnsi="宋体" w:eastAsia="宋体" w:cs="宋体"/>
          <w:szCs w:val="21"/>
        </w:rPr>
      </w:pPr>
      <w:r>
        <w:rPr>
          <w:rFonts w:hint="eastAsia" w:ascii="宋体" w:hAnsi="宋体" w:eastAsia="宋体" w:cs="宋体"/>
          <w:szCs w:val="21"/>
        </w:rPr>
        <w:t>（三）同一职业（工种）同一等级的证书，不可同时申领职业培训补贴、失业保险技能提升补贴。已参加补贴性职业技能培训的人员，不可申领同一职业（工种）同一等级的失业保险技能提升补贴。同一职业（工种）的同一等级或更低等级证书，不可重复申领职业培训补贴。</w:t>
      </w:r>
    </w:p>
    <w:p w14:paraId="0A22294F">
      <w:pPr>
        <w:adjustRightInd w:val="0"/>
        <w:snapToGrid w:val="0"/>
        <w:spacing w:before="62" w:beforeLines="20" w:line="360" w:lineRule="exact"/>
        <w:ind w:firstLine="482" w:firstLineChars="200"/>
        <w:rPr>
          <w:b/>
          <w:sz w:val="24"/>
        </w:rPr>
      </w:pPr>
      <w:r>
        <w:rPr>
          <w:rFonts w:hint="eastAsia"/>
          <w:b/>
          <w:sz w:val="24"/>
        </w:rPr>
        <w:t>四、补贴申请：</w:t>
      </w:r>
    </w:p>
    <w:p w14:paraId="22A9265C">
      <w:pPr>
        <w:numPr>
          <w:ilvl w:val="255"/>
          <w:numId w:val="0"/>
        </w:numPr>
        <w:adjustRightInd w:val="0"/>
        <w:snapToGrid w:val="0"/>
        <w:spacing w:before="62" w:beforeLines="20" w:line="360" w:lineRule="exact"/>
        <w:ind w:firstLine="420" w:firstLineChars="200"/>
        <w:rPr>
          <w:szCs w:val="21"/>
        </w:rPr>
      </w:pPr>
      <w:r>
        <w:rPr>
          <w:rFonts w:hint="eastAsia"/>
          <w:szCs w:val="21"/>
        </w:rPr>
        <w:t>培训机构垫付培训费用的，由培训机构按照“机构垫付、先垫后补”原则享受培训补贴。培训对象缴纳培训费用的，由培训对象按照“个人申报、直补个人”原则享受培训补贴。</w:t>
      </w:r>
    </w:p>
    <w:p w14:paraId="596AB5F3">
      <w:pPr>
        <w:numPr>
          <w:ilvl w:val="255"/>
          <w:numId w:val="0"/>
        </w:numPr>
        <w:adjustRightInd w:val="0"/>
        <w:snapToGrid w:val="0"/>
        <w:spacing w:before="62" w:beforeLines="20" w:line="360" w:lineRule="exact"/>
        <w:ind w:firstLine="420" w:firstLineChars="200"/>
        <w:rPr>
          <w:szCs w:val="21"/>
        </w:rPr>
      </w:pPr>
      <w:r>
        <w:rPr>
          <w:rFonts w:hint="eastAsia"/>
          <w:szCs w:val="21"/>
        </w:rPr>
        <w:t>培训补贴实行“免申即享”，培训对象按规定参加培训并取得相应证书后，培训机构、培训对象无需申请，区县公共就业服务机构通过数据比对等方式审核。</w:t>
      </w:r>
    </w:p>
    <w:p w14:paraId="2FFA54E2">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401DA92A">
      <w:pPr>
        <w:adjustRightInd w:val="0"/>
        <w:snapToGrid w:val="0"/>
        <w:spacing w:before="62" w:beforeLines="20" w:line="360" w:lineRule="exact"/>
        <w:ind w:firstLine="420" w:firstLineChars="200"/>
        <w:rPr>
          <w:szCs w:val="21"/>
        </w:rPr>
      </w:pPr>
      <w:r>
        <w:rPr>
          <w:rFonts w:hint="eastAsia"/>
          <w:szCs w:val="21"/>
        </w:rPr>
        <w:t>《重庆市人力资源和社会保障局 重庆市财政局 关于进一步做好职业技能培训和评价</w:t>
      </w:r>
    </w:p>
    <w:p w14:paraId="5329B748">
      <w:pPr>
        <w:numPr>
          <w:ilvl w:val="255"/>
          <w:numId w:val="0"/>
        </w:numPr>
        <w:adjustRightInd w:val="0"/>
        <w:snapToGrid w:val="0"/>
        <w:spacing w:before="62" w:beforeLines="20" w:line="360" w:lineRule="exact"/>
        <w:rPr>
          <w:szCs w:val="21"/>
        </w:rPr>
      </w:pPr>
      <w:r>
        <w:rPr>
          <w:rFonts w:hint="eastAsia"/>
          <w:szCs w:val="21"/>
        </w:rPr>
        <w:t>工作的通知》（渝人社发〔2024〕13号）。</w:t>
      </w:r>
    </w:p>
    <w:p w14:paraId="6A7BE743">
      <w:pPr>
        <w:pStyle w:val="3"/>
        <w:spacing w:before="62" w:beforeLines="20"/>
        <w:jc w:val="center"/>
        <w:rPr>
          <w:rFonts w:ascii="宋体" w:hAnsi="宋体" w:eastAsia="宋体" w:cs="宋体"/>
          <w:sz w:val="28"/>
          <w:szCs w:val="28"/>
        </w:rPr>
      </w:pPr>
      <w:bookmarkStart w:id="19" w:name="_Toc22716"/>
    </w:p>
    <w:p w14:paraId="2BEE2D5A">
      <w:pPr>
        <w:pStyle w:val="3"/>
        <w:spacing w:before="62" w:beforeLines="20"/>
        <w:jc w:val="center"/>
        <w:rPr>
          <w:rFonts w:ascii="宋体" w:hAnsi="宋体" w:eastAsia="宋体" w:cs="宋体"/>
          <w:sz w:val="28"/>
          <w:szCs w:val="28"/>
        </w:rPr>
      </w:pPr>
      <w:r>
        <w:rPr>
          <w:rFonts w:hint="eastAsia" w:ascii="宋体" w:hAnsi="宋体" w:eastAsia="宋体" w:cs="宋体"/>
          <w:sz w:val="28"/>
          <w:szCs w:val="28"/>
        </w:rPr>
        <w:t>创业培训补贴</w:t>
      </w:r>
      <w:bookmarkEnd w:id="19"/>
    </w:p>
    <w:p w14:paraId="0EB76FDF">
      <w:pPr>
        <w:adjustRightInd w:val="0"/>
        <w:snapToGrid w:val="0"/>
        <w:spacing w:before="62" w:beforeLines="20" w:line="360" w:lineRule="exact"/>
        <w:ind w:firstLine="482" w:firstLineChars="200"/>
        <w:rPr>
          <w:b/>
          <w:sz w:val="24"/>
        </w:rPr>
      </w:pPr>
      <w:r>
        <w:rPr>
          <w:rFonts w:hint="eastAsia"/>
          <w:b/>
          <w:sz w:val="24"/>
        </w:rPr>
        <w:t>一、适用人群：</w:t>
      </w:r>
    </w:p>
    <w:p w14:paraId="2D5C16A6">
      <w:pPr>
        <w:adjustRightInd w:val="0"/>
        <w:snapToGrid w:val="0"/>
        <w:spacing w:before="62" w:beforeLines="20" w:line="360" w:lineRule="exact"/>
        <w:ind w:firstLine="420" w:firstLineChars="200"/>
        <w:rPr>
          <w:szCs w:val="21"/>
        </w:rPr>
      </w:pPr>
      <w:r>
        <w:rPr>
          <w:rFonts w:hint="eastAsia" w:ascii="宋体" w:hAnsi="宋体" w:eastAsia="宋体" w:cs="宋体"/>
          <w:szCs w:val="21"/>
        </w:rPr>
        <w:t>（一）产生你的企业想法（以下简称GYB）培训补贴对象</w:t>
      </w:r>
      <w:r>
        <w:rPr>
          <w:rFonts w:hint="eastAsia"/>
          <w:szCs w:val="21"/>
        </w:rPr>
        <w:t>业年度高校毕业生（含技工院校高级工班、预备技师班、技师班和特殊教育院校职业教育类毕业生，适用时间为毕业当年1月1日至12月31日）、防止返贫监测对象、城乡未继续升学的应届初高中毕业生（适用时间为毕业后一年内）、农村转移就业劳动者、城镇登记失业人员、就业困难人员（以下简称六类人员）；</w:t>
      </w:r>
    </w:p>
    <w:p w14:paraId="33AFB867">
      <w:pPr>
        <w:widowControl/>
        <w:adjustRightInd w:val="0"/>
        <w:snapToGrid w:val="0"/>
        <w:spacing w:before="62" w:beforeLines="20" w:line="360" w:lineRule="exact"/>
        <w:ind w:firstLine="420" w:firstLineChars="200"/>
        <w:jc w:val="left"/>
        <w:rPr>
          <w:rFonts w:ascii="宋体" w:hAnsi="宋体" w:eastAsia="宋体" w:cs="宋体"/>
          <w:szCs w:val="21"/>
        </w:rPr>
      </w:pPr>
      <w:r>
        <w:rPr>
          <w:rFonts w:hint="eastAsia" w:ascii="宋体" w:hAnsi="宋体" w:eastAsia="宋体" w:cs="宋体"/>
          <w:szCs w:val="21"/>
        </w:rPr>
        <w:t>（二）创办你的企业（以下简称SYB）培训补贴对象为六类人员和创业1年内的社会劳动者；</w:t>
      </w:r>
      <w:r>
        <w:rPr>
          <w:rFonts w:hint="eastAsia" w:ascii="宋体" w:hAnsi="宋体" w:eastAsia="宋体" w:cs="宋体"/>
          <w:szCs w:val="21"/>
        </w:rPr>
        <w:br w:type="textWrapping"/>
      </w:r>
      <w:r>
        <w:rPr>
          <w:rFonts w:hint="eastAsia" w:ascii="宋体" w:hAnsi="宋体" w:eastAsia="宋体" w:cs="宋体"/>
          <w:szCs w:val="21"/>
        </w:rPr>
        <w:t>  （三）改善你的企业（以下简称IYB）培训补贴对象为创业1年以上的社会劳动者；</w:t>
      </w:r>
      <w:r>
        <w:rPr>
          <w:rFonts w:hint="eastAsia" w:ascii="宋体" w:hAnsi="宋体" w:eastAsia="宋体" w:cs="宋体"/>
          <w:szCs w:val="21"/>
        </w:rPr>
        <w:br w:type="textWrapping"/>
      </w:r>
      <w:r>
        <w:rPr>
          <w:rFonts w:hint="eastAsia" w:ascii="宋体" w:hAnsi="宋体" w:eastAsia="宋体" w:cs="宋体"/>
          <w:szCs w:val="21"/>
        </w:rPr>
        <w:t>  （四）网络创业培训补贴对象为六类人员和已创业的社会劳动者。</w:t>
      </w:r>
    </w:p>
    <w:p w14:paraId="546D7863">
      <w:pPr>
        <w:adjustRightInd w:val="0"/>
        <w:snapToGrid w:val="0"/>
        <w:spacing w:before="62" w:beforeLines="20" w:line="360" w:lineRule="exact"/>
        <w:ind w:firstLine="482" w:firstLineChars="200"/>
        <w:rPr>
          <w:b/>
          <w:bCs/>
          <w:sz w:val="24"/>
          <w:szCs w:val="32"/>
        </w:rPr>
      </w:pPr>
      <w:r>
        <w:rPr>
          <w:rFonts w:hint="eastAsia"/>
          <w:b/>
          <w:bCs/>
          <w:sz w:val="24"/>
          <w:szCs w:val="32"/>
        </w:rPr>
        <w:t>二、补贴标准</w:t>
      </w:r>
    </w:p>
    <w:p w14:paraId="1D0D4790">
      <w:pPr>
        <w:adjustRightInd w:val="0"/>
        <w:snapToGrid w:val="0"/>
        <w:spacing w:before="62" w:beforeLines="20" w:line="360" w:lineRule="exact"/>
        <w:ind w:firstLine="420" w:firstLineChars="200"/>
        <w:rPr>
          <w:bCs/>
          <w:szCs w:val="21"/>
        </w:rPr>
      </w:pPr>
      <w:r>
        <w:rPr>
          <w:rFonts w:hint="eastAsia"/>
          <w:bCs/>
          <w:szCs w:val="21"/>
        </w:rPr>
        <w:t>（一）GYB培训24课时，补贴标准400元/人。</w:t>
      </w:r>
    </w:p>
    <w:p w14:paraId="68FB5130">
      <w:pPr>
        <w:adjustRightInd w:val="0"/>
        <w:snapToGrid w:val="0"/>
        <w:spacing w:before="62" w:beforeLines="20" w:line="360" w:lineRule="exact"/>
        <w:ind w:firstLine="420" w:firstLineChars="200"/>
        <w:rPr>
          <w:bCs/>
          <w:szCs w:val="21"/>
        </w:rPr>
      </w:pPr>
      <w:r>
        <w:rPr>
          <w:rFonts w:hint="eastAsia"/>
          <w:bCs/>
          <w:szCs w:val="21"/>
        </w:rPr>
        <w:t>（二）SYB培训80课时，补贴标准1500元/人（其中，已参加GYB培训或已创业的，可培训56课时，补贴标准1100元/人）。</w:t>
      </w:r>
    </w:p>
    <w:p w14:paraId="4B7C5682">
      <w:pPr>
        <w:adjustRightInd w:val="0"/>
        <w:snapToGrid w:val="0"/>
        <w:spacing w:before="62" w:beforeLines="20" w:line="360" w:lineRule="exact"/>
        <w:ind w:firstLine="420" w:firstLineChars="200"/>
        <w:rPr>
          <w:bCs/>
          <w:szCs w:val="21"/>
        </w:rPr>
      </w:pPr>
      <w:r>
        <w:rPr>
          <w:rFonts w:hint="eastAsia"/>
          <w:bCs/>
          <w:szCs w:val="21"/>
        </w:rPr>
        <w:t>（三）IYB培训56课时，补贴标准1500元/人。</w:t>
      </w:r>
    </w:p>
    <w:p w14:paraId="53F00717">
      <w:pPr>
        <w:adjustRightInd w:val="0"/>
        <w:snapToGrid w:val="0"/>
        <w:spacing w:before="62" w:beforeLines="20" w:line="360" w:lineRule="exact"/>
        <w:ind w:firstLine="420" w:firstLineChars="200"/>
        <w:rPr>
          <w:bCs/>
          <w:szCs w:val="21"/>
        </w:rPr>
      </w:pPr>
      <w:r>
        <w:rPr>
          <w:rFonts w:hint="eastAsia"/>
          <w:bCs/>
          <w:szCs w:val="21"/>
        </w:rPr>
        <w:t>（四）网络创业培训56课时，补贴标准1300元/人。</w:t>
      </w:r>
    </w:p>
    <w:p w14:paraId="23DFA3E8">
      <w:pPr>
        <w:adjustRightInd w:val="0"/>
        <w:snapToGrid w:val="0"/>
        <w:spacing w:before="62" w:beforeLines="20" w:line="360" w:lineRule="exact"/>
        <w:ind w:firstLine="420" w:firstLineChars="200"/>
        <w:rPr>
          <w:bCs/>
          <w:szCs w:val="21"/>
        </w:rPr>
      </w:pPr>
      <w:r>
        <w:rPr>
          <w:rFonts w:hint="eastAsia"/>
          <w:bCs/>
          <w:szCs w:val="21"/>
        </w:rPr>
        <w:t>培训后实现新就业创业的（单位参保或就业登记），按补贴标准110%给予职业培训补贴；未就业创业的，按补贴标准90%补贴；参训时已就业创业的，按补贴标准100%补贴。相关补贴资金拨付学员个人或培训机构。</w:t>
      </w:r>
    </w:p>
    <w:p w14:paraId="2362C6B3">
      <w:pPr>
        <w:adjustRightInd w:val="0"/>
        <w:snapToGrid w:val="0"/>
        <w:spacing w:before="62" w:beforeLines="20" w:line="360" w:lineRule="exact"/>
        <w:ind w:firstLine="482" w:firstLineChars="200"/>
        <w:rPr>
          <w:b/>
          <w:sz w:val="24"/>
        </w:rPr>
      </w:pPr>
      <w:r>
        <w:rPr>
          <w:rFonts w:hint="eastAsia"/>
          <w:b/>
          <w:sz w:val="24"/>
        </w:rPr>
        <w:t>三、补贴条件</w:t>
      </w:r>
    </w:p>
    <w:p w14:paraId="38A978EA">
      <w:pPr>
        <w:widowControl/>
        <w:adjustRightInd w:val="0"/>
        <w:snapToGrid w:val="0"/>
        <w:spacing w:before="62" w:beforeLines="20" w:line="360" w:lineRule="exact"/>
        <w:ind w:firstLine="420" w:firstLineChars="200"/>
        <w:jc w:val="left"/>
      </w:pPr>
      <w:r>
        <w:rPr>
          <w:rFonts w:hint="eastAsia"/>
        </w:rPr>
        <w:t>（一）参加培训并取得培训合格证书。同一培训项目不得重复享受。</w:t>
      </w:r>
    </w:p>
    <w:p w14:paraId="38677567">
      <w:pPr>
        <w:widowControl/>
        <w:numPr>
          <w:ilvl w:val="255"/>
          <w:numId w:val="0"/>
        </w:numPr>
        <w:adjustRightInd w:val="0"/>
        <w:snapToGrid w:val="0"/>
        <w:spacing w:before="62" w:beforeLines="20" w:line="360" w:lineRule="exact"/>
        <w:ind w:firstLine="420" w:firstLineChars="200"/>
      </w:pPr>
      <w:r>
        <w:rPr>
          <w:rFonts w:hint="eastAsia"/>
        </w:rPr>
        <w:t>（二）每人每年参加我市补贴性职业技能培训不超过1次（以培训开始时间为准），累计享受3次职业培训补贴后，不再享受就业补助资金列支的职业培训补贴。</w:t>
      </w:r>
    </w:p>
    <w:p w14:paraId="183AF473">
      <w:pPr>
        <w:adjustRightInd w:val="0"/>
        <w:snapToGrid w:val="0"/>
        <w:spacing w:before="62" w:beforeLines="20" w:line="360" w:lineRule="exact"/>
        <w:ind w:firstLine="482" w:firstLineChars="200"/>
        <w:rPr>
          <w:b/>
          <w:sz w:val="24"/>
        </w:rPr>
      </w:pPr>
      <w:r>
        <w:rPr>
          <w:rFonts w:hint="eastAsia"/>
          <w:b/>
          <w:sz w:val="24"/>
        </w:rPr>
        <w:t>四、补贴申请</w:t>
      </w:r>
    </w:p>
    <w:p w14:paraId="604D2B8C">
      <w:pPr>
        <w:widowControl/>
        <w:numPr>
          <w:ilvl w:val="255"/>
          <w:numId w:val="0"/>
        </w:numPr>
        <w:adjustRightInd w:val="0"/>
        <w:snapToGrid w:val="0"/>
        <w:spacing w:before="62" w:beforeLines="20" w:line="360" w:lineRule="exact"/>
        <w:ind w:firstLine="420" w:firstLineChars="200"/>
      </w:pPr>
      <w:r>
        <w:rPr>
          <w:rFonts w:hint="eastAsia"/>
        </w:rPr>
        <w:t>培训机构垫付培训费用的，由培训机构按照“机构垫付、先垫后补”原则享受培训补贴。培训对象缴纳培训费用的，由培训对象按照“个人申报、直补个人”原则享受培训补贴。</w:t>
      </w:r>
    </w:p>
    <w:p w14:paraId="466FD695">
      <w:pPr>
        <w:widowControl/>
        <w:numPr>
          <w:ilvl w:val="255"/>
          <w:numId w:val="0"/>
        </w:numPr>
        <w:adjustRightInd w:val="0"/>
        <w:snapToGrid w:val="0"/>
        <w:spacing w:before="62" w:beforeLines="20" w:line="360" w:lineRule="exact"/>
        <w:ind w:firstLine="420" w:firstLineChars="200"/>
      </w:pPr>
      <w:r>
        <w:rPr>
          <w:rFonts w:hint="eastAsia"/>
        </w:rPr>
        <w:t>培训补贴实行“免申即享”，培训对象按规定参加培训并取得相应证书后，培训机构、培训对象无需申请，区县公共就业服务机构通过数据比对等方式审核。</w:t>
      </w:r>
    </w:p>
    <w:p w14:paraId="74E22447">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五、</w:t>
      </w:r>
      <w:r>
        <w:rPr>
          <w:rFonts w:hint="eastAsia"/>
          <w:b/>
          <w:sz w:val="24"/>
          <w:lang w:eastAsia="zh-CN"/>
        </w:rPr>
        <w:t>文件依据</w:t>
      </w:r>
    </w:p>
    <w:p w14:paraId="4A4AA02B">
      <w:pPr>
        <w:adjustRightInd w:val="0"/>
        <w:snapToGrid w:val="0"/>
        <w:spacing w:before="62" w:beforeLines="20" w:line="360" w:lineRule="exact"/>
        <w:ind w:firstLine="420" w:firstLineChars="200"/>
        <w:rPr>
          <w:szCs w:val="21"/>
        </w:rPr>
      </w:pPr>
      <w:r>
        <w:rPr>
          <w:rFonts w:hint="eastAsia"/>
          <w:szCs w:val="21"/>
        </w:rPr>
        <w:t>《重庆市人力资源和社会保障局 重庆市财政局 关于进一步做好职业技能培训和评价</w:t>
      </w:r>
    </w:p>
    <w:p w14:paraId="3CAD9958">
      <w:pPr>
        <w:adjustRightInd w:val="0"/>
        <w:snapToGrid w:val="0"/>
        <w:spacing w:before="62" w:beforeLines="20" w:line="360" w:lineRule="exact"/>
        <w:rPr>
          <w:szCs w:val="21"/>
        </w:rPr>
      </w:pPr>
      <w:r>
        <w:rPr>
          <w:rFonts w:hint="eastAsia"/>
          <w:szCs w:val="21"/>
        </w:rPr>
        <w:t>工作的通知》（渝人社发〔2024〕13号）。</w:t>
      </w:r>
    </w:p>
    <w:p w14:paraId="2C058D2A">
      <w:pPr>
        <w:adjustRightInd w:val="0"/>
        <w:snapToGrid w:val="0"/>
        <w:spacing w:before="62" w:beforeLines="20" w:line="360" w:lineRule="exact"/>
        <w:jc w:val="center"/>
        <w:rPr>
          <w:b/>
          <w:sz w:val="32"/>
          <w:szCs w:val="32"/>
        </w:rPr>
        <w:sectPr>
          <w:pgSz w:w="11906" w:h="16838"/>
          <w:pgMar w:top="1440" w:right="1800" w:bottom="1440" w:left="1800" w:header="851" w:footer="992" w:gutter="0"/>
          <w:cols w:space="425" w:num="1"/>
          <w:docGrid w:type="lines" w:linePitch="312" w:charSpace="0"/>
        </w:sectPr>
      </w:pPr>
    </w:p>
    <w:p w14:paraId="3F61BA34">
      <w:pPr>
        <w:adjustRightInd w:val="0"/>
        <w:snapToGrid w:val="0"/>
        <w:spacing w:before="62" w:beforeLines="20" w:line="400" w:lineRule="exact"/>
        <w:jc w:val="center"/>
        <w:rPr>
          <w:rFonts w:ascii="方正小标宋_GBK" w:hAnsi="方正小标宋_GBK" w:eastAsia="方正小标宋_GBK" w:cs="方正小标宋_GBK"/>
          <w:sz w:val="44"/>
          <w:szCs w:val="44"/>
        </w:rPr>
      </w:pPr>
      <w:r>
        <w:rPr>
          <w:rFonts w:hint="eastAsia"/>
          <w:b/>
          <w:sz w:val="32"/>
          <w:szCs w:val="32"/>
        </w:rPr>
        <w:t>创业篇</w:t>
      </w:r>
    </w:p>
    <w:p w14:paraId="13851885">
      <w:pPr>
        <w:pStyle w:val="3"/>
        <w:spacing w:before="62" w:beforeLines="20" w:after="0" w:line="400" w:lineRule="exact"/>
        <w:jc w:val="center"/>
        <w:rPr>
          <w:rFonts w:ascii="宋体" w:hAnsi="宋体" w:eastAsia="宋体" w:cs="宋体"/>
          <w:sz w:val="28"/>
          <w:szCs w:val="28"/>
        </w:rPr>
      </w:pPr>
      <w:bookmarkStart w:id="20" w:name="_Toc31121"/>
      <w:bookmarkStart w:id="21" w:name="_Toc40346315"/>
    </w:p>
    <w:p w14:paraId="198CC643">
      <w:pPr>
        <w:pStyle w:val="3"/>
        <w:spacing w:before="62" w:beforeLines="20" w:after="0" w:line="400" w:lineRule="exact"/>
        <w:jc w:val="center"/>
        <w:rPr>
          <w:rFonts w:ascii="宋体" w:hAnsi="宋体" w:eastAsia="宋体" w:cs="宋体"/>
          <w:sz w:val="28"/>
          <w:szCs w:val="28"/>
        </w:rPr>
      </w:pPr>
      <w:r>
        <w:rPr>
          <w:rFonts w:hint="eastAsia" w:ascii="宋体" w:hAnsi="宋体" w:eastAsia="宋体" w:cs="宋体"/>
          <w:sz w:val="28"/>
          <w:szCs w:val="28"/>
        </w:rPr>
        <w:t>一次性创业补</w:t>
      </w:r>
      <w:bookmarkEnd w:id="20"/>
      <w:bookmarkEnd w:id="21"/>
      <w:r>
        <w:rPr>
          <w:rFonts w:hint="eastAsia" w:ascii="宋体" w:hAnsi="宋体" w:eastAsia="宋体" w:cs="宋体"/>
          <w:sz w:val="28"/>
          <w:szCs w:val="28"/>
        </w:rPr>
        <w:t>贴</w:t>
      </w:r>
    </w:p>
    <w:p w14:paraId="5141BB24">
      <w:pPr>
        <w:adjustRightInd w:val="0"/>
        <w:snapToGrid w:val="0"/>
        <w:spacing w:before="62" w:beforeLines="20" w:line="360" w:lineRule="exact"/>
        <w:ind w:firstLine="482" w:firstLineChars="200"/>
        <w:rPr>
          <w:b/>
          <w:bCs/>
          <w:sz w:val="24"/>
        </w:rPr>
      </w:pPr>
      <w:bookmarkStart w:id="22" w:name="_Toc7289_WPSOffice_Level1"/>
      <w:bookmarkStart w:id="23" w:name="_Toc27768"/>
      <w:bookmarkStart w:id="24" w:name="_Hlk40606041"/>
      <w:r>
        <w:rPr>
          <w:rFonts w:hint="eastAsia"/>
          <w:b/>
          <w:bCs/>
          <w:sz w:val="24"/>
        </w:rPr>
        <w:t>一、补贴对象</w:t>
      </w:r>
      <w:bookmarkEnd w:id="22"/>
      <w:bookmarkEnd w:id="23"/>
    </w:p>
    <w:p w14:paraId="1C0CF860">
      <w:pPr>
        <w:adjustRightInd w:val="0"/>
        <w:snapToGrid w:val="0"/>
        <w:spacing w:before="62" w:beforeLines="20" w:line="360" w:lineRule="exact"/>
        <w:ind w:firstLine="420" w:firstLineChars="200"/>
        <w:rPr>
          <w:szCs w:val="21"/>
        </w:rPr>
      </w:pPr>
      <w:r>
        <w:rPr>
          <w:rFonts w:hint="eastAsia"/>
          <w:szCs w:val="21"/>
        </w:rPr>
        <w:t>离校5年内高校毕业生（含留学回国人员和技师学院高级技工班、预备技师班、特殊教育院校职业教育类毕业生等参照高校毕业生享受就业创业政策的群体）。</w:t>
      </w:r>
    </w:p>
    <w:p w14:paraId="7FCDF7B2">
      <w:pPr>
        <w:adjustRightInd w:val="0"/>
        <w:snapToGrid w:val="0"/>
        <w:spacing w:before="62" w:beforeLines="20" w:line="360" w:lineRule="exact"/>
        <w:ind w:firstLine="482" w:firstLineChars="200"/>
      </w:pPr>
      <w:r>
        <w:rPr>
          <w:rFonts w:hint="eastAsia"/>
          <w:b/>
          <w:bCs/>
          <w:sz w:val="24"/>
        </w:rPr>
        <w:t>二、补助条件</w:t>
      </w:r>
    </w:p>
    <w:p w14:paraId="10391230">
      <w:pPr>
        <w:adjustRightInd w:val="0"/>
        <w:snapToGrid w:val="0"/>
        <w:spacing w:before="62" w:beforeLines="20" w:line="360" w:lineRule="exact"/>
        <w:ind w:firstLine="420" w:firstLineChars="200"/>
      </w:pPr>
      <w:r>
        <w:rPr>
          <w:rFonts w:hint="eastAsia"/>
        </w:rPr>
        <w:t>首次创办的小微企业需符合《统计上大中小微型企业划分办法（2017）》（国统字〔2017〕213号）认定标准。小微企业和个体工商户需正常经营1年以上3年以下（以申报时间计算，申报时仍然存续），吸纳劳动者就业并与之签订1年以上劳动合同，按规定为员工缴纳社会保险费满3个月，申请时正常参保且未欠缴社会保险费。</w:t>
      </w:r>
    </w:p>
    <w:p w14:paraId="135838C4">
      <w:pPr>
        <w:adjustRightInd w:val="0"/>
        <w:snapToGrid w:val="0"/>
        <w:spacing w:before="62" w:beforeLines="20" w:line="360" w:lineRule="exact"/>
        <w:ind w:firstLine="482" w:firstLineChars="200"/>
        <w:rPr>
          <w:b/>
          <w:bCs/>
          <w:sz w:val="24"/>
        </w:rPr>
      </w:pPr>
      <w:bookmarkStart w:id="25" w:name="_Toc7907"/>
      <w:bookmarkStart w:id="26" w:name="_Toc17909_WPSOffice_Level1"/>
      <w:r>
        <w:rPr>
          <w:rFonts w:hint="eastAsia"/>
          <w:b/>
          <w:bCs/>
          <w:sz w:val="24"/>
        </w:rPr>
        <w:t>三、补贴标准及期限</w:t>
      </w:r>
      <w:bookmarkEnd w:id="25"/>
      <w:bookmarkEnd w:id="26"/>
    </w:p>
    <w:p w14:paraId="410F75D5">
      <w:pPr>
        <w:adjustRightInd w:val="0"/>
        <w:snapToGrid w:val="0"/>
        <w:spacing w:before="62" w:beforeLines="20" w:line="360" w:lineRule="exact"/>
        <w:ind w:firstLine="420" w:firstLineChars="200"/>
      </w:pPr>
      <w:r>
        <w:rPr>
          <w:rFonts w:hint="eastAsia"/>
        </w:rPr>
        <w:t>符合申报条件的对象，每带动就业1人（含小微企业法定代表人和个体工商户经营者）给予2000元补贴，最高不超过8000元。符合条件的企业或个体工商户只享受一次补贴。</w:t>
      </w:r>
    </w:p>
    <w:p w14:paraId="6EF5279B">
      <w:pPr>
        <w:adjustRightInd w:val="0"/>
        <w:snapToGrid w:val="0"/>
        <w:spacing w:before="62" w:beforeLines="20" w:line="360" w:lineRule="exact"/>
        <w:ind w:firstLine="482" w:firstLineChars="200"/>
        <w:rPr>
          <w:b/>
          <w:bCs/>
          <w:sz w:val="24"/>
        </w:rPr>
      </w:pPr>
      <w:bookmarkStart w:id="27" w:name="_Toc9890"/>
      <w:bookmarkStart w:id="28" w:name="_Toc20533_WPSOffice_Level1"/>
      <w:r>
        <w:rPr>
          <w:rFonts w:hint="eastAsia"/>
          <w:b/>
          <w:bCs/>
          <w:sz w:val="24"/>
        </w:rPr>
        <w:t>四、</w:t>
      </w:r>
      <w:bookmarkEnd w:id="27"/>
      <w:bookmarkEnd w:id="28"/>
      <w:bookmarkStart w:id="29" w:name="_Toc21469_WPSOffice_Level1"/>
      <w:bookmarkStart w:id="30" w:name="_Toc11342"/>
      <w:r>
        <w:rPr>
          <w:rFonts w:hint="eastAsia"/>
          <w:b/>
          <w:bCs/>
          <w:sz w:val="24"/>
        </w:rPr>
        <w:t>补贴申请</w:t>
      </w:r>
      <w:bookmarkEnd w:id="29"/>
      <w:bookmarkEnd w:id="30"/>
    </w:p>
    <w:p w14:paraId="04D529D8">
      <w:pPr>
        <w:wordWrap w:val="0"/>
        <w:adjustRightInd w:val="0"/>
        <w:snapToGrid w:val="0"/>
        <w:spacing w:before="62" w:beforeLines="20" w:line="360" w:lineRule="exact"/>
        <w:ind w:firstLine="420" w:firstLineChars="200"/>
        <w:rPr>
          <w:szCs w:val="21"/>
        </w:rPr>
      </w:pPr>
      <w:r>
        <w:rPr>
          <w:rFonts w:hint="eastAsia"/>
          <w:szCs w:val="21"/>
          <w:lang w:eastAsia="zh-CN"/>
        </w:rPr>
        <w:t>（一）</w:t>
      </w:r>
      <w:r>
        <w:rPr>
          <w:rFonts w:hint="eastAsia"/>
          <w:szCs w:val="21"/>
        </w:rPr>
        <w:t>线上申请。电脑端登录重庆市公共就业服务网申请https://ggfw.rlsbj.cq.gov.cn/cqjy/business/website/apply/applyhome.html。移动端进入“重庆智能就业官方平台”微信小程序申请或登录重庆人社app申请；</w:t>
      </w:r>
    </w:p>
    <w:p w14:paraId="213B7CC6">
      <w:pPr>
        <w:adjustRightInd w:val="0"/>
        <w:snapToGrid w:val="0"/>
        <w:spacing w:before="62" w:beforeLines="20" w:line="360" w:lineRule="exact"/>
        <w:ind w:firstLine="420" w:firstLineChars="200"/>
        <w:rPr>
          <w:szCs w:val="21"/>
        </w:rPr>
      </w:pPr>
      <w:r>
        <w:rPr>
          <w:rFonts w:hint="eastAsia"/>
          <w:szCs w:val="21"/>
          <w:lang w:eastAsia="zh-CN"/>
        </w:rPr>
        <w:t>（二）</w:t>
      </w:r>
      <w:r>
        <w:rPr>
          <w:rFonts w:hint="eastAsia"/>
          <w:szCs w:val="21"/>
        </w:rPr>
        <w:t>线下申请。企业、商户向注册地镇街公共就业创业服务机构申请。</w:t>
      </w:r>
    </w:p>
    <w:p w14:paraId="6949230A">
      <w:pPr>
        <w:adjustRightInd w:val="0"/>
        <w:snapToGrid w:val="0"/>
        <w:spacing w:before="62" w:beforeLines="20" w:line="360" w:lineRule="exact"/>
        <w:ind w:firstLine="482" w:firstLineChars="200"/>
        <w:rPr>
          <w:b/>
          <w:bCs/>
          <w:sz w:val="24"/>
        </w:rPr>
      </w:pPr>
      <w:r>
        <w:rPr>
          <w:rFonts w:hint="eastAsia"/>
          <w:b/>
          <w:bCs/>
          <w:sz w:val="24"/>
        </w:rPr>
        <w:t>六、注意事项</w:t>
      </w:r>
    </w:p>
    <w:p w14:paraId="5D6DBFB9">
      <w:pPr>
        <w:adjustRightInd w:val="0"/>
        <w:snapToGrid w:val="0"/>
        <w:spacing w:before="62" w:beforeLines="20" w:line="360" w:lineRule="exact"/>
        <w:ind w:firstLine="420" w:firstLineChars="200"/>
        <w:rPr>
          <w:szCs w:val="21"/>
        </w:rPr>
      </w:pPr>
      <w:r>
        <w:rPr>
          <w:rFonts w:hint="eastAsia"/>
          <w:szCs w:val="21"/>
        </w:rPr>
        <w:t>夫</w:t>
      </w:r>
      <w:r>
        <w:rPr>
          <w:rFonts w:hint="eastAsia"/>
        </w:rPr>
        <w:t>妻开办多个企业的，一方享受</w:t>
      </w:r>
      <w:r>
        <w:rPr>
          <w:rFonts w:hint="eastAsia"/>
          <w:szCs w:val="21"/>
        </w:rPr>
        <w:t>之后，另外一方不再补助。</w:t>
      </w:r>
    </w:p>
    <w:p w14:paraId="530B5D31">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七、</w:t>
      </w:r>
      <w:r>
        <w:rPr>
          <w:rFonts w:hint="eastAsia"/>
          <w:b/>
          <w:sz w:val="24"/>
          <w:lang w:eastAsia="zh-CN"/>
        </w:rPr>
        <w:t>文件依据</w:t>
      </w:r>
    </w:p>
    <w:p w14:paraId="4B9D6A24">
      <w:pPr>
        <w:ind w:firstLine="420" w:firstLineChars="200"/>
        <w:jc w:val="left"/>
        <w:rPr>
          <w:szCs w:val="21"/>
        </w:rPr>
      </w:pPr>
      <w:r>
        <w:rPr>
          <w:rFonts w:hint="eastAsia"/>
          <w:szCs w:val="21"/>
          <w:lang w:eastAsia="zh-CN"/>
        </w:rPr>
        <w:t>（一）</w:t>
      </w:r>
      <w:r>
        <w:rPr>
          <w:rFonts w:hint="eastAsia"/>
          <w:szCs w:val="21"/>
        </w:rPr>
        <w:t>《关于优化调整社保补贴等部分就业创业扶持政策的通知》（渝人社发〔2024〕14号）；</w:t>
      </w:r>
    </w:p>
    <w:p w14:paraId="6A4C9B36">
      <w:pPr>
        <w:adjustRightInd w:val="0"/>
        <w:snapToGrid w:val="0"/>
        <w:spacing w:before="62" w:beforeLines="20" w:line="360" w:lineRule="exact"/>
        <w:ind w:firstLine="420" w:firstLineChars="200"/>
        <w:rPr>
          <w:szCs w:val="21"/>
        </w:rPr>
      </w:pPr>
      <w:r>
        <w:rPr>
          <w:rFonts w:hint="eastAsia"/>
          <w:szCs w:val="21"/>
          <w:lang w:eastAsia="zh-CN"/>
        </w:rPr>
        <w:t>（二）</w:t>
      </w:r>
      <w:r>
        <w:rPr>
          <w:rFonts w:hint="eastAsia"/>
        </w:rPr>
        <w:t>《关于调整优化部分就业创业扶持政策经办程序的通知》（渝人社发〔2024〕17号）。</w:t>
      </w:r>
    </w:p>
    <w:bookmarkEnd w:id="24"/>
    <w:p w14:paraId="4DDE85B7">
      <w:pPr>
        <w:pStyle w:val="3"/>
        <w:spacing w:before="62" w:beforeLines="20"/>
        <w:jc w:val="center"/>
        <w:rPr>
          <w:rFonts w:ascii="宋体" w:hAnsi="宋体" w:eastAsia="宋体" w:cs="宋体"/>
          <w:sz w:val="28"/>
          <w:szCs w:val="28"/>
        </w:rPr>
      </w:pPr>
      <w:bookmarkStart w:id="31" w:name="_Toc8817"/>
      <w:bookmarkStart w:id="32" w:name="_Toc40606207"/>
      <w:bookmarkStart w:id="33" w:name="_Toc33804924"/>
    </w:p>
    <w:p w14:paraId="7724E8D9">
      <w:pPr>
        <w:pStyle w:val="3"/>
        <w:spacing w:before="62" w:beforeLines="20"/>
        <w:jc w:val="center"/>
        <w:rPr>
          <w:rFonts w:ascii="宋体" w:hAnsi="宋体" w:eastAsia="宋体" w:cs="宋体"/>
          <w:sz w:val="28"/>
          <w:szCs w:val="28"/>
        </w:rPr>
      </w:pPr>
      <w:r>
        <w:rPr>
          <w:rFonts w:hint="eastAsia" w:ascii="宋体" w:hAnsi="宋体" w:eastAsia="宋体" w:cs="宋体"/>
          <w:sz w:val="28"/>
          <w:szCs w:val="28"/>
        </w:rPr>
        <w:t>创业担保贷款贴息</w:t>
      </w:r>
      <w:bookmarkEnd w:id="31"/>
      <w:bookmarkEnd w:id="32"/>
      <w:bookmarkEnd w:id="33"/>
    </w:p>
    <w:p w14:paraId="212C568E">
      <w:pPr>
        <w:adjustRightInd w:val="0"/>
        <w:snapToGrid w:val="0"/>
        <w:spacing w:before="62" w:beforeLines="20" w:line="340" w:lineRule="exact"/>
        <w:ind w:firstLine="482" w:firstLineChars="200"/>
        <w:rPr>
          <w:b/>
          <w:bCs/>
          <w:sz w:val="24"/>
        </w:rPr>
      </w:pPr>
      <w:r>
        <w:rPr>
          <w:rFonts w:hint="eastAsia"/>
          <w:b/>
          <w:bCs/>
          <w:sz w:val="24"/>
        </w:rPr>
        <w:t>一、适用人群</w:t>
      </w:r>
    </w:p>
    <w:p w14:paraId="30E12DE9">
      <w:pPr>
        <w:adjustRightInd w:val="0"/>
        <w:snapToGrid w:val="0"/>
        <w:spacing w:before="62" w:beforeLines="20" w:line="340" w:lineRule="exact"/>
        <w:ind w:firstLine="420" w:firstLineChars="200"/>
        <w:rPr>
          <w:szCs w:val="21"/>
        </w:rPr>
      </w:pPr>
      <w:r>
        <w:rPr>
          <w:rFonts w:hint="eastAsia"/>
          <w:szCs w:val="21"/>
        </w:rPr>
        <w:t>属于重点就业群体，即法定劳动年龄内（年满十六周岁且贷款期内未达到退休年龄）的城镇登记失业人员、就业困难人员（含残疾人）、退役军人、刑满释放人员、高校毕业生（含大学生村官和留学回国学生）、化解过剩产能企业职工和失业人员、网络商户、农村自主创业农民（含返乡创业农民工），年满十六周岁的脱贫人口（含防止返贫监测对象）。</w:t>
      </w:r>
    </w:p>
    <w:p w14:paraId="066A0279">
      <w:pPr>
        <w:adjustRightInd w:val="0"/>
        <w:snapToGrid w:val="0"/>
        <w:spacing w:before="62" w:beforeLines="20" w:line="340" w:lineRule="exact"/>
        <w:ind w:firstLine="482" w:firstLineChars="200"/>
        <w:rPr>
          <w:b/>
          <w:bCs/>
          <w:sz w:val="24"/>
        </w:rPr>
      </w:pPr>
      <w:r>
        <w:rPr>
          <w:rFonts w:hint="eastAsia"/>
          <w:b/>
          <w:bCs/>
          <w:sz w:val="24"/>
        </w:rPr>
        <w:t>二、贷款条件</w:t>
      </w:r>
    </w:p>
    <w:p w14:paraId="3CDA4759">
      <w:pPr>
        <w:adjustRightInd w:val="0"/>
        <w:snapToGrid w:val="0"/>
        <w:spacing w:before="62" w:beforeLines="20" w:line="340" w:lineRule="exact"/>
        <w:ind w:firstLine="420" w:firstLineChars="200"/>
        <w:rPr>
          <w:szCs w:val="21"/>
        </w:rPr>
      </w:pPr>
      <w:r>
        <w:rPr>
          <w:rFonts w:hint="eastAsia"/>
          <w:szCs w:val="21"/>
          <w:lang w:eastAsia="zh-CN"/>
        </w:rPr>
        <w:t>（一）</w:t>
      </w:r>
      <w:r>
        <w:rPr>
          <w:rFonts w:hint="eastAsia"/>
          <w:szCs w:val="21"/>
        </w:rPr>
        <w:t>个人：</w:t>
      </w:r>
    </w:p>
    <w:p w14:paraId="4EDBE471">
      <w:pPr>
        <w:adjustRightInd w:val="0"/>
        <w:snapToGrid w:val="0"/>
        <w:spacing w:before="62" w:beforeLines="20" w:line="340" w:lineRule="exact"/>
        <w:ind w:firstLine="420" w:firstLineChars="200"/>
        <w:rPr>
          <w:szCs w:val="21"/>
        </w:rPr>
      </w:pPr>
      <w:r>
        <w:rPr>
          <w:rFonts w:hint="eastAsia"/>
          <w:szCs w:val="21"/>
        </w:rPr>
        <w:t>申请人以个人名义申请贷款，应同时具备下列4项条件：</w:t>
      </w:r>
    </w:p>
    <w:p w14:paraId="21B08501">
      <w:pPr>
        <w:adjustRightInd w:val="0"/>
        <w:snapToGrid w:val="0"/>
        <w:spacing w:before="62" w:beforeLines="20" w:line="340" w:lineRule="exact"/>
        <w:ind w:firstLine="420" w:firstLineChars="200"/>
        <w:rPr>
          <w:szCs w:val="21"/>
        </w:rPr>
      </w:pPr>
      <w:r>
        <w:rPr>
          <w:rFonts w:hint="eastAsia"/>
          <w:szCs w:val="21"/>
          <w:lang w:val="en-US" w:eastAsia="zh-CN"/>
        </w:rPr>
        <w:t>1.</w:t>
      </w:r>
      <w:r>
        <w:rPr>
          <w:rFonts w:hint="eastAsia"/>
          <w:szCs w:val="21"/>
        </w:rPr>
        <w:t>属于重点就业群体，即法定劳动年龄内（年满十六周岁且贷款期内未达到退休年龄）的城镇登记失业人员、就业困难人员（含残疾人）、退役军人、刑满释放人员、高校毕业生（含大学生村官和留学回国学生）、化解过剩产能企业职工和失业人员、网络商户、农村自主创业农民（含返乡创业农民工），年满十六周岁的脱贫人口（含防止返贫监测对象）；</w:t>
      </w:r>
    </w:p>
    <w:p w14:paraId="4A7FA83D">
      <w:pPr>
        <w:adjustRightInd w:val="0"/>
        <w:snapToGrid w:val="0"/>
        <w:spacing w:before="62" w:beforeLines="20" w:line="340" w:lineRule="exact"/>
        <w:ind w:firstLine="420" w:firstLineChars="200"/>
        <w:rPr>
          <w:szCs w:val="21"/>
        </w:rPr>
      </w:pPr>
      <w:r>
        <w:rPr>
          <w:rFonts w:hint="eastAsia"/>
          <w:szCs w:val="21"/>
          <w:lang w:val="en-US" w:eastAsia="zh-CN"/>
        </w:rPr>
        <w:t>2.</w:t>
      </w:r>
      <w:r>
        <w:rPr>
          <w:rFonts w:hint="eastAsia"/>
          <w:szCs w:val="21"/>
        </w:rPr>
        <w:t>申请人在申请贷款时已办理注册登记或被认定为网络创业人员；</w:t>
      </w:r>
    </w:p>
    <w:p w14:paraId="7F8CCB39">
      <w:pPr>
        <w:adjustRightInd w:val="0"/>
        <w:snapToGrid w:val="0"/>
        <w:spacing w:before="62" w:beforeLines="20" w:line="340" w:lineRule="exact"/>
        <w:ind w:firstLine="420" w:firstLineChars="200"/>
        <w:rPr>
          <w:szCs w:val="21"/>
        </w:rPr>
      </w:pPr>
      <w:r>
        <w:rPr>
          <w:rFonts w:hint="eastAsia"/>
          <w:szCs w:val="21"/>
          <w:lang w:val="en-US" w:eastAsia="zh-CN"/>
        </w:rPr>
        <w:t>3.</w:t>
      </w:r>
      <w:r>
        <w:rPr>
          <w:rFonts w:hint="eastAsia"/>
          <w:szCs w:val="21"/>
        </w:rPr>
        <w:t>创业项目位于重庆市内且真实有效；</w:t>
      </w:r>
    </w:p>
    <w:p w14:paraId="411D05D0">
      <w:pPr>
        <w:adjustRightInd w:val="0"/>
        <w:snapToGrid w:val="0"/>
        <w:spacing w:before="62" w:beforeLines="20" w:line="340" w:lineRule="exact"/>
        <w:ind w:firstLine="420" w:firstLineChars="200"/>
        <w:rPr>
          <w:szCs w:val="21"/>
        </w:rPr>
      </w:pPr>
      <w:r>
        <w:rPr>
          <w:rFonts w:hint="eastAsia"/>
          <w:szCs w:val="21"/>
          <w:lang w:val="en-US" w:eastAsia="zh-CN"/>
        </w:rPr>
        <w:t>4.</w:t>
      </w:r>
      <w:r>
        <w:rPr>
          <w:rFonts w:hint="eastAsia"/>
          <w:szCs w:val="21"/>
        </w:rPr>
        <w:t>除助学贷款、脱贫人口小额信贷、住房贷款、购车贷款、5万元以下小额消费贷款（含信用卡消费）以外，申请人提交创业担保贷款申请时，本人及其配偶无其他贷款。</w:t>
      </w:r>
    </w:p>
    <w:p w14:paraId="19E3F3D7">
      <w:pPr>
        <w:adjustRightInd w:val="0"/>
        <w:snapToGrid w:val="0"/>
        <w:spacing w:before="62" w:beforeLines="20" w:line="340" w:lineRule="exact"/>
        <w:ind w:firstLine="420" w:firstLineChars="200"/>
        <w:rPr>
          <w:szCs w:val="21"/>
        </w:rPr>
      </w:pPr>
      <w:r>
        <w:rPr>
          <w:rFonts w:hint="eastAsia"/>
          <w:szCs w:val="21"/>
          <w:lang w:eastAsia="zh-CN"/>
        </w:rPr>
        <w:t>（二）</w:t>
      </w:r>
      <w:r>
        <w:rPr>
          <w:rFonts w:hint="eastAsia"/>
          <w:szCs w:val="21"/>
        </w:rPr>
        <w:t>合伙：</w:t>
      </w:r>
    </w:p>
    <w:p w14:paraId="553ADEF3">
      <w:pPr>
        <w:adjustRightInd w:val="0"/>
        <w:snapToGrid w:val="0"/>
        <w:spacing w:before="62" w:beforeLines="20" w:line="340" w:lineRule="exact"/>
        <w:ind w:firstLine="420" w:firstLineChars="200"/>
        <w:rPr>
          <w:szCs w:val="21"/>
        </w:rPr>
      </w:pPr>
      <w:r>
        <w:rPr>
          <w:rFonts w:hint="eastAsia"/>
          <w:szCs w:val="21"/>
          <w:lang w:val="en-US" w:eastAsia="zh-CN"/>
        </w:rPr>
        <w:t>1.</w:t>
      </w:r>
      <w:r>
        <w:rPr>
          <w:rFonts w:hint="eastAsia"/>
          <w:szCs w:val="21"/>
        </w:rPr>
        <w:t>满足个人贷款主体资格的人员</w:t>
      </w:r>
      <w:r>
        <w:rPr>
          <w:szCs w:val="21"/>
        </w:rPr>
        <w:t>合伙创办个体工商户、小型微型企业或农民专业合作社等</w:t>
      </w:r>
      <w:r>
        <w:rPr>
          <w:rFonts w:hint="eastAsia"/>
          <w:szCs w:val="21"/>
        </w:rPr>
        <w:t>；</w:t>
      </w:r>
    </w:p>
    <w:p w14:paraId="337738F5">
      <w:pPr>
        <w:adjustRightInd w:val="0"/>
        <w:snapToGrid w:val="0"/>
        <w:spacing w:before="62" w:beforeLines="20" w:line="340" w:lineRule="exact"/>
        <w:ind w:firstLine="420" w:firstLineChars="200"/>
        <w:rPr>
          <w:szCs w:val="21"/>
        </w:rPr>
      </w:pPr>
      <w:r>
        <w:rPr>
          <w:rFonts w:hint="eastAsia"/>
          <w:szCs w:val="21"/>
          <w:lang w:val="en-US" w:eastAsia="zh-CN"/>
        </w:rPr>
        <w:t>2.</w:t>
      </w:r>
      <w:r>
        <w:rPr>
          <w:rFonts w:hint="eastAsia"/>
          <w:szCs w:val="21"/>
        </w:rPr>
        <w:t>符合个人贷款主体资格条件的合伙人为贷款人</w:t>
      </w:r>
      <w:r>
        <w:rPr>
          <w:szCs w:val="21"/>
        </w:rPr>
        <w:t>。</w:t>
      </w:r>
    </w:p>
    <w:p w14:paraId="71F84A51">
      <w:pPr>
        <w:adjustRightInd w:val="0"/>
        <w:snapToGrid w:val="0"/>
        <w:spacing w:before="62" w:beforeLines="20" w:line="340" w:lineRule="exact"/>
        <w:ind w:firstLine="420" w:firstLineChars="200"/>
        <w:rPr>
          <w:szCs w:val="21"/>
        </w:rPr>
      </w:pPr>
      <w:r>
        <w:rPr>
          <w:rFonts w:hint="eastAsia"/>
          <w:szCs w:val="21"/>
          <w:lang w:eastAsia="zh-CN"/>
        </w:rPr>
        <w:t>（三）</w:t>
      </w:r>
      <w:r>
        <w:rPr>
          <w:rFonts w:hint="eastAsia"/>
          <w:szCs w:val="21"/>
        </w:rPr>
        <w:t>企业：</w:t>
      </w:r>
    </w:p>
    <w:p w14:paraId="2AA309FE">
      <w:pPr>
        <w:adjustRightInd w:val="0"/>
        <w:snapToGrid w:val="0"/>
        <w:spacing w:before="62" w:beforeLines="20" w:line="340" w:lineRule="exact"/>
        <w:ind w:firstLine="420" w:firstLineChars="200"/>
        <w:rPr>
          <w:szCs w:val="21"/>
        </w:rPr>
      </w:pPr>
      <w:r>
        <w:rPr>
          <w:rFonts w:hint="eastAsia"/>
          <w:szCs w:val="21"/>
        </w:rPr>
        <w:t>以小微企业名义申请贷款的，贷款主体为该企业，应同时具备下列4项条件：</w:t>
      </w:r>
    </w:p>
    <w:p w14:paraId="68F9B090">
      <w:pPr>
        <w:adjustRightInd w:val="0"/>
        <w:snapToGrid w:val="0"/>
        <w:spacing w:before="62" w:beforeLines="20" w:line="340" w:lineRule="exact"/>
        <w:ind w:firstLine="420" w:firstLineChars="200"/>
        <w:rPr>
          <w:szCs w:val="21"/>
        </w:rPr>
      </w:pPr>
      <w:r>
        <w:rPr>
          <w:rFonts w:hint="eastAsia"/>
          <w:szCs w:val="21"/>
          <w:lang w:val="en-US" w:eastAsia="zh-CN"/>
        </w:rPr>
        <w:t>1.</w:t>
      </w:r>
      <w:r>
        <w:rPr>
          <w:rFonts w:hint="eastAsia"/>
          <w:szCs w:val="21"/>
        </w:rPr>
        <w:t>属于现行中小企业划型标准规定的小型、微型企业；</w:t>
      </w:r>
    </w:p>
    <w:p w14:paraId="09426DBF">
      <w:pPr>
        <w:adjustRightInd w:val="0"/>
        <w:snapToGrid w:val="0"/>
        <w:spacing w:before="62" w:beforeLines="20" w:line="340" w:lineRule="exact"/>
        <w:ind w:firstLine="420" w:firstLineChars="200"/>
        <w:rPr>
          <w:szCs w:val="21"/>
        </w:rPr>
      </w:pPr>
      <w:r>
        <w:rPr>
          <w:rFonts w:hint="eastAsia"/>
          <w:szCs w:val="21"/>
          <w:lang w:val="en-US" w:eastAsia="zh-CN"/>
        </w:rPr>
        <w:t>2.</w:t>
      </w:r>
      <w:r>
        <w:rPr>
          <w:rFonts w:hint="eastAsia"/>
          <w:szCs w:val="21"/>
        </w:rPr>
        <w:t>小微企业在申请创业担保贷款前1年内新招用符合创业担保贷款申请条件的人数达到企业现有在职职工人数10%（超过100人的企业达到5%），并与职工签订1年期以上劳动合同；</w:t>
      </w:r>
    </w:p>
    <w:p w14:paraId="1A44E45F">
      <w:pPr>
        <w:adjustRightInd w:val="0"/>
        <w:snapToGrid w:val="0"/>
        <w:spacing w:before="62" w:beforeLines="20" w:line="340" w:lineRule="exact"/>
        <w:ind w:firstLine="420" w:firstLineChars="200"/>
        <w:rPr>
          <w:szCs w:val="21"/>
        </w:rPr>
      </w:pPr>
      <w:r>
        <w:rPr>
          <w:rFonts w:hint="eastAsia"/>
          <w:szCs w:val="21"/>
          <w:lang w:val="en-US" w:eastAsia="zh-CN"/>
        </w:rPr>
        <w:t>3.</w:t>
      </w:r>
      <w:r>
        <w:rPr>
          <w:rFonts w:hint="eastAsia"/>
          <w:szCs w:val="21"/>
        </w:rPr>
        <w:t>无拖欠职工工资、欠缴社会保险费等违法违规信用记录；</w:t>
      </w:r>
    </w:p>
    <w:p w14:paraId="67FADA03">
      <w:pPr>
        <w:adjustRightInd w:val="0"/>
        <w:snapToGrid w:val="0"/>
        <w:spacing w:before="62" w:beforeLines="20" w:line="340" w:lineRule="exact"/>
        <w:ind w:firstLine="420" w:firstLineChars="200"/>
        <w:rPr>
          <w:szCs w:val="21"/>
        </w:rPr>
      </w:pPr>
      <w:r>
        <w:rPr>
          <w:rFonts w:hint="eastAsia"/>
          <w:szCs w:val="21"/>
          <w:lang w:val="en-US" w:eastAsia="zh-CN"/>
        </w:rPr>
        <w:t>4.</w:t>
      </w:r>
      <w:r>
        <w:rPr>
          <w:rFonts w:hint="eastAsia"/>
          <w:szCs w:val="21"/>
        </w:rPr>
        <w:t>小微企业在重庆市注册登记且住所地在重庆市内且存续。</w:t>
      </w:r>
    </w:p>
    <w:p w14:paraId="6C5C974E">
      <w:pPr>
        <w:adjustRightInd w:val="0"/>
        <w:snapToGrid w:val="0"/>
        <w:spacing w:before="62" w:beforeLines="20" w:line="340" w:lineRule="exact"/>
        <w:ind w:firstLine="482" w:firstLineChars="200"/>
        <w:rPr>
          <w:b/>
          <w:bCs/>
          <w:sz w:val="24"/>
        </w:rPr>
      </w:pPr>
      <w:r>
        <w:rPr>
          <w:rFonts w:hint="eastAsia"/>
          <w:b/>
          <w:bCs/>
          <w:sz w:val="24"/>
        </w:rPr>
        <w:t>三、贷款标准</w:t>
      </w:r>
    </w:p>
    <w:p w14:paraId="5B1D7358">
      <w:pPr>
        <w:adjustRightInd w:val="0"/>
        <w:snapToGrid w:val="0"/>
        <w:spacing w:before="62" w:beforeLines="20" w:line="340" w:lineRule="exact"/>
        <w:ind w:firstLine="420" w:firstLineChars="200"/>
        <w:rPr>
          <w:b/>
          <w:bCs/>
          <w:sz w:val="24"/>
        </w:rPr>
      </w:pPr>
      <w:r>
        <w:rPr>
          <w:rFonts w:hint="eastAsia"/>
          <w:szCs w:val="21"/>
          <w:lang w:eastAsia="zh-CN"/>
        </w:rPr>
        <w:t>（一）</w:t>
      </w:r>
      <w:r>
        <w:rPr>
          <w:rFonts w:hint="eastAsia"/>
          <w:szCs w:val="21"/>
        </w:rPr>
        <w:t>贷款额度。个人创业担保贷款额度上限为30万元，小微企业创业担保贷款额度上限为400万元；对符合个人创业担保贷款条件的借款人合伙创业的，贷款额度上限为33万元/人、合计上限为400万元。</w:t>
      </w:r>
    </w:p>
    <w:p w14:paraId="42278F46">
      <w:pPr>
        <w:adjustRightInd w:val="0"/>
        <w:snapToGrid w:val="0"/>
        <w:spacing w:before="62" w:beforeLines="20" w:line="340" w:lineRule="exact"/>
        <w:rPr>
          <w:szCs w:val="21"/>
        </w:rPr>
      </w:pPr>
      <w:r>
        <w:rPr>
          <w:rFonts w:hint="eastAsia"/>
          <w:b/>
          <w:bCs/>
          <w:sz w:val="24"/>
        </w:rPr>
        <w:t xml:space="preserve">    </w:t>
      </w:r>
      <w:r>
        <w:rPr>
          <w:rFonts w:hint="eastAsia"/>
          <w:szCs w:val="21"/>
          <w:lang w:eastAsia="zh-CN"/>
        </w:rPr>
        <w:t>（二）</w:t>
      </w:r>
      <w:r>
        <w:rPr>
          <w:rFonts w:hint="eastAsia"/>
          <w:szCs w:val="21"/>
        </w:rPr>
        <w:t>贷款利率。贷款利率由借款人和经办银行协商确定，贷款利率上限原则上不超过LPR+50BPs，LPR以合同签订日的1年期贷款市场报价利率为准。</w:t>
      </w:r>
    </w:p>
    <w:p w14:paraId="2BD79A98">
      <w:pPr>
        <w:adjustRightInd w:val="0"/>
        <w:snapToGrid w:val="0"/>
        <w:spacing w:before="62" w:beforeLines="20" w:line="340" w:lineRule="exact"/>
        <w:rPr>
          <w:szCs w:val="21"/>
        </w:rPr>
      </w:pPr>
      <w:r>
        <w:rPr>
          <w:rFonts w:hint="eastAsia"/>
          <w:szCs w:val="21"/>
        </w:rPr>
        <w:t xml:space="preserve">    </w:t>
      </w:r>
      <w:r>
        <w:rPr>
          <w:rFonts w:hint="eastAsia"/>
          <w:szCs w:val="21"/>
          <w:lang w:eastAsia="zh-CN"/>
        </w:rPr>
        <w:t>（三）</w:t>
      </w:r>
      <w:r>
        <w:rPr>
          <w:rFonts w:hint="eastAsia"/>
          <w:szCs w:val="21"/>
        </w:rPr>
        <w:t>贷款贴息。对符合条件的创业担保贷款，财政部门按季给予贷款实际利率50%的财政贴息。对展期、逾期的贷款，财政部门原则上不予贴息。</w:t>
      </w:r>
    </w:p>
    <w:p w14:paraId="030E3C92">
      <w:pPr>
        <w:adjustRightInd w:val="0"/>
        <w:snapToGrid w:val="0"/>
        <w:spacing w:before="62" w:beforeLines="20" w:line="340" w:lineRule="exact"/>
        <w:ind w:firstLine="482" w:firstLineChars="200"/>
        <w:rPr>
          <w:b/>
          <w:bCs/>
          <w:sz w:val="24"/>
        </w:rPr>
      </w:pPr>
      <w:r>
        <w:rPr>
          <w:rFonts w:hint="eastAsia"/>
          <w:b/>
          <w:bCs/>
          <w:sz w:val="24"/>
        </w:rPr>
        <w:t>四、贷款期限</w:t>
      </w:r>
    </w:p>
    <w:p w14:paraId="25F6E73F">
      <w:pPr>
        <w:adjustRightInd w:val="0"/>
        <w:snapToGrid w:val="0"/>
        <w:spacing w:before="62" w:beforeLines="20" w:line="340" w:lineRule="exact"/>
        <w:ind w:firstLine="420" w:firstLineChars="200"/>
        <w:rPr>
          <w:szCs w:val="21"/>
        </w:rPr>
      </w:pPr>
      <w:r>
        <w:rPr>
          <w:rFonts w:hint="eastAsia"/>
          <w:szCs w:val="21"/>
        </w:rPr>
        <w:t>个人创业担保贷款期限单次不超过3年，小微企业创业担保贷款期限单次不超过2年。对按期还款、信誉良好的个人或小微企业，创业担保贷款到期后可继续申请贷款及贴息支持，累计次数不超过3次。</w:t>
      </w:r>
    </w:p>
    <w:p w14:paraId="3B0CA964">
      <w:pPr>
        <w:adjustRightInd w:val="0"/>
        <w:snapToGrid w:val="0"/>
        <w:spacing w:before="62" w:beforeLines="20" w:line="340" w:lineRule="exact"/>
        <w:ind w:firstLine="482" w:firstLineChars="200"/>
        <w:rPr>
          <w:b/>
          <w:bCs/>
          <w:sz w:val="24"/>
        </w:rPr>
      </w:pPr>
      <w:r>
        <w:rPr>
          <w:rFonts w:hint="eastAsia"/>
          <w:b/>
          <w:bCs/>
          <w:sz w:val="24"/>
        </w:rPr>
        <w:t>五、贷款申请</w:t>
      </w:r>
    </w:p>
    <w:p w14:paraId="79E4F7C2">
      <w:pPr>
        <w:wordWrap w:val="0"/>
        <w:adjustRightInd w:val="0"/>
        <w:snapToGrid w:val="0"/>
        <w:spacing w:before="62" w:beforeLines="20" w:line="340" w:lineRule="exact"/>
        <w:ind w:firstLine="420" w:firstLineChars="200"/>
        <w:jc w:val="left"/>
        <w:rPr>
          <w:szCs w:val="21"/>
        </w:rPr>
      </w:pPr>
      <w:r>
        <w:rPr>
          <w:rFonts w:hint="eastAsia"/>
          <w:szCs w:val="21"/>
          <w:lang w:eastAsia="zh-CN"/>
        </w:rPr>
        <w:t>（一）</w:t>
      </w:r>
      <w:r>
        <w:rPr>
          <w:rFonts w:hint="eastAsia"/>
          <w:szCs w:val="21"/>
        </w:rPr>
        <w:t>线上申请。个人创业担保贷款：电脑端登录重庆市公共就业服务网申请https://ggfw.rlsbj.cq.gov.cn/cqjy/business/website/apply/applyhome.html。移动端进入“重庆智能就业官方平台”微信小程序申请或登录重庆人社app申请。企业创业担保贷款：登录重庆市公共就业服务网https://ggfw.rlsbj.cq.gov.cn/cqjy/business/website/apply/applyhome.html进行申请；</w:t>
      </w:r>
    </w:p>
    <w:p w14:paraId="4D13B3B8">
      <w:pPr>
        <w:adjustRightInd w:val="0"/>
        <w:snapToGrid w:val="0"/>
        <w:spacing w:before="62" w:beforeLines="20" w:line="340" w:lineRule="exact"/>
        <w:ind w:firstLine="420" w:firstLineChars="200"/>
        <w:rPr>
          <w:szCs w:val="21"/>
        </w:rPr>
      </w:pPr>
      <w:r>
        <w:rPr>
          <w:rFonts w:hint="eastAsia"/>
          <w:szCs w:val="21"/>
          <w:lang w:eastAsia="zh-CN"/>
        </w:rPr>
        <w:t>（二）</w:t>
      </w:r>
      <w:r>
        <w:rPr>
          <w:rFonts w:hint="eastAsia"/>
          <w:szCs w:val="21"/>
        </w:rPr>
        <w:t>线下申请。个人（合伙）向创业所在地、户籍所在地街道（乡镇）公共就业创业服务机构或经办银行营业网点申请。企业向注册地街道（乡镇）公共就业创业服务机构或经办银行营业网点申请。</w:t>
      </w:r>
    </w:p>
    <w:p w14:paraId="3EB25083">
      <w:pPr>
        <w:adjustRightInd w:val="0"/>
        <w:snapToGrid w:val="0"/>
        <w:spacing w:before="62" w:beforeLines="20" w:line="360" w:lineRule="exact"/>
        <w:ind w:firstLine="482" w:firstLineChars="200"/>
        <w:rPr>
          <w:b/>
          <w:sz w:val="24"/>
        </w:rPr>
      </w:pPr>
      <w:r>
        <w:rPr>
          <w:rFonts w:hint="eastAsia"/>
          <w:b/>
          <w:bCs/>
          <w:sz w:val="24"/>
        </w:rPr>
        <w:t>六、</w:t>
      </w:r>
      <w:r>
        <w:rPr>
          <w:rFonts w:hint="eastAsia"/>
          <w:b/>
          <w:sz w:val="24"/>
        </w:rPr>
        <w:t>注意事项：</w:t>
      </w:r>
    </w:p>
    <w:p w14:paraId="694D5984">
      <w:pPr>
        <w:adjustRightInd w:val="0"/>
        <w:snapToGrid w:val="0"/>
        <w:spacing w:before="62" w:beforeLines="20" w:line="340" w:lineRule="exact"/>
        <w:ind w:firstLine="420" w:firstLineChars="200"/>
        <w:rPr>
          <w:szCs w:val="21"/>
        </w:rPr>
      </w:pPr>
      <w:r>
        <w:rPr>
          <w:rFonts w:hint="eastAsia"/>
          <w:szCs w:val="21"/>
          <w:lang w:eastAsia="zh-CN"/>
        </w:rPr>
        <w:t>（一）</w:t>
      </w:r>
      <w:r>
        <w:rPr>
          <w:rFonts w:hint="eastAsia"/>
          <w:szCs w:val="21"/>
        </w:rPr>
        <w:t>夫妻双方中一方符合个人贷款主体资格的，可以配偶的个体工商户等对其经营债务承担无限责任的市场主体作为已实际创业的证明，申请个人创业担保贷款。</w:t>
      </w:r>
    </w:p>
    <w:p w14:paraId="297E9C0C">
      <w:pPr>
        <w:adjustRightInd w:val="0"/>
        <w:snapToGrid w:val="0"/>
        <w:spacing w:before="62" w:beforeLines="20" w:line="340" w:lineRule="exact"/>
        <w:ind w:firstLine="420" w:firstLineChars="200"/>
        <w:rPr>
          <w:szCs w:val="21"/>
        </w:rPr>
      </w:pPr>
      <w:r>
        <w:rPr>
          <w:rFonts w:hint="eastAsia"/>
          <w:szCs w:val="21"/>
          <w:lang w:eastAsia="zh-CN"/>
        </w:rPr>
        <w:t>（二）</w:t>
      </w:r>
      <w:r>
        <w:rPr>
          <w:rFonts w:hint="eastAsia"/>
          <w:szCs w:val="21"/>
        </w:rPr>
        <w:t>行政机关和事业单位在编人员，不能申请个人创业担保贷款。</w:t>
      </w:r>
    </w:p>
    <w:p w14:paraId="7C2D7314">
      <w:pPr>
        <w:adjustRightInd w:val="0"/>
        <w:snapToGrid w:val="0"/>
        <w:spacing w:before="62" w:beforeLines="20" w:line="340" w:lineRule="exact"/>
        <w:ind w:firstLine="420" w:firstLineChars="200"/>
        <w:rPr>
          <w:szCs w:val="21"/>
        </w:rPr>
      </w:pPr>
      <w:r>
        <w:rPr>
          <w:rFonts w:hint="eastAsia"/>
          <w:szCs w:val="21"/>
          <w:lang w:eastAsia="zh-CN"/>
        </w:rPr>
        <w:t>（三）</w:t>
      </w:r>
      <w:r>
        <w:rPr>
          <w:rFonts w:hint="eastAsia"/>
          <w:szCs w:val="21"/>
        </w:rPr>
        <w:t>小型微型企业法定代表人若符合个人贷款主体资格的，可以个人名义申请创业担保贷款，享受个人创业担保贷款相关政策。同一市场主体不得同时享受个人贷款和企业贷款。</w:t>
      </w:r>
    </w:p>
    <w:p w14:paraId="2A855120">
      <w:pPr>
        <w:adjustRightInd w:val="0"/>
        <w:snapToGrid w:val="0"/>
        <w:spacing w:before="62" w:beforeLines="20" w:line="360" w:lineRule="exact"/>
        <w:ind w:firstLine="482" w:firstLineChars="200"/>
        <w:rPr>
          <w:rFonts w:hint="eastAsia" w:eastAsiaTheme="minorEastAsia"/>
          <w:b/>
          <w:sz w:val="24"/>
          <w:lang w:eastAsia="zh-CN"/>
        </w:rPr>
      </w:pPr>
      <w:r>
        <w:rPr>
          <w:rFonts w:hint="eastAsia"/>
          <w:b/>
          <w:sz w:val="24"/>
        </w:rPr>
        <w:t>七、</w:t>
      </w:r>
      <w:r>
        <w:rPr>
          <w:rFonts w:hint="eastAsia"/>
          <w:b/>
          <w:sz w:val="24"/>
          <w:lang w:eastAsia="zh-CN"/>
        </w:rPr>
        <w:t>文件依据</w:t>
      </w:r>
    </w:p>
    <w:p w14:paraId="322F78E0">
      <w:pPr>
        <w:adjustRightInd w:val="0"/>
        <w:snapToGrid w:val="0"/>
        <w:spacing w:before="62" w:beforeLines="20" w:line="360" w:lineRule="exact"/>
        <w:ind w:firstLine="420" w:firstLineChars="200"/>
        <w:rPr>
          <w:szCs w:val="21"/>
        </w:rPr>
      </w:pPr>
      <w:r>
        <w:rPr>
          <w:rFonts w:hint="eastAsia"/>
          <w:szCs w:val="21"/>
          <w:lang w:eastAsia="zh-CN"/>
        </w:rPr>
        <w:t>（一）</w:t>
      </w:r>
      <w:r>
        <w:rPr>
          <w:szCs w:val="21"/>
        </w:rPr>
        <w:t>财政部关于印发〈普惠金融发展专项资金管理办法〉的通知》（财金〔2023〕75号）</w:t>
      </w:r>
      <w:r>
        <w:rPr>
          <w:rFonts w:hint="eastAsia"/>
          <w:szCs w:val="21"/>
        </w:rPr>
        <w:t>；</w:t>
      </w:r>
    </w:p>
    <w:p w14:paraId="138567C6">
      <w:pPr>
        <w:adjustRightInd w:val="0"/>
        <w:snapToGrid w:val="0"/>
        <w:spacing w:before="62" w:beforeLines="20" w:line="360" w:lineRule="exact"/>
        <w:ind w:firstLine="420" w:firstLineChars="200"/>
        <w:rPr>
          <w:szCs w:val="21"/>
        </w:rPr>
      </w:pPr>
      <w:r>
        <w:rPr>
          <w:rFonts w:hint="eastAsia"/>
          <w:szCs w:val="21"/>
          <w:lang w:eastAsia="zh-CN"/>
        </w:rPr>
        <w:t>（二）</w:t>
      </w:r>
      <w:r>
        <w:rPr>
          <w:szCs w:val="21"/>
        </w:rPr>
        <w:t>《重庆市财政局关于印发〈重庆市普惠金融发展专项资金管理办法〉的通知》（渝财规〔2024〕2号）</w:t>
      </w:r>
      <w:r>
        <w:rPr>
          <w:rFonts w:hint="eastAsia"/>
          <w:szCs w:val="21"/>
        </w:rPr>
        <w:t>；</w:t>
      </w:r>
    </w:p>
    <w:p w14:paraId="5A2F5516">
      <w:pPr>
        <w:adjustRightInd w:val="0"/>
        <w:snapToGrid w:val="0"/>
        <w:spacing w:before="62" w:beforeLines="20" w:line="360" w:lineRule="exact"/>
        <w:ind w:firstLine="420" w:firstLineChars="200"/>
        <w:rPr>
          <w:szCs w:val="21"/>
        </w:rPr>
      </w:pPr>
      <w:r>
        <w:rPr>
          <w:rFonts w:hint="eastAsia"/>
          <w:szCs w:val="21"/>
          <w:lang w:eastAsia="zh-CN"/>
        </w:rPr>
        <w:t>（三）</w:t>
      </w:r>
      <w:r>
        <w:rPr>
          <w:rFonts w:hint="eastAsia"/>
          <w:szCs w:val="21"/>
        </w:rPr>
        <w:t>《重庆市人力资源和社会保障局 重庆市财政局 中国人民银行重庆市分行关于进一步做好创业担保贷款工作的通知》（渝人社发〔2024〕11号）。</w:t>
      </w:r>
    </w:p>
    <w:p w14:paraId="7FB4EA40">
      <w:pPr>
        <w:adjustRightInd w:val="0"/>
        <w:snapToGrid w:val="0"/>
        <w:spacing w:before="62" w:beforeLines="20" w:line="340" w:lineRule="exact"/>
        <w:ind w:firstLine="420" w:firstLineChars="200"/>
        <w:rPr>
          <w:szCs w:val="21"/>
        </w:rPr>
      </w:pPr>
    </w:p>
    <w:p w14:paraId="7158259E">
      <w:pPr>
        <w:adjustRightInd w:val="0"/>
        <w:snapToGrid w:val="0"/>
        <w:spacing w:before="62" w:beforeLines="20" w:line="360" w:lineRule="exact"/>
        <w:jc w:val="center"/>
        <w:rPr>
          <w:rFonts w:hint="eastAsia"/>
          <w:b/>
          <w:sz w:val="32"/>
          <w:szCs w:val="32"/>
        </w:rPr>
        <w:sectPr>
          <w:pgSz w:w="11906" w:h="16838"/>
          <w:pgMar w:top="1814" w:right="1446" w:bottom="1644" w:left="1446" w:header="851" w:footer="992" w:gutter="0"/>
          <w:cols w:space="425" w:num="1"/>
          <w:docGrid w:type="lines" w:linePitch="312" w:charSpace="0"/>
        </w:sectPr>
      </w:pPr>
    </w:p>
    <w:p w14:paraId="335CD378">
      <w:pPr>
        <w:adjustRightInd w:val="0"/>
        <w:snapToGrid w:val="0"/>
        <w:spacing w:before="62" w:beforeLines="20" w:line="360" w:lineRule="exact"/>
        <w:jc w:val="center"/>
        <w:rPr>
          <w:rFonts w:hint="eastAsia"/>
          <w:b/>
          <w:sz w:val="32"/>
          <w:szCs w:val="32"/>
        </w:rPr>
      </w:pPr>
    </w:p>
    <w:p w14:paraId="1DF4E966">
      <w:pPr>
        <w:adjustRightInd w:val="0"/>
        <w:snapToGrid w:val="0"/>
        <w:spacing w:before="62" w:beforeLines="20" w:line="360" w:lineRule="exact"/>
        <w:jc w:val="center"/>
        <w:rPr>
          <w:b/>
          <w:sz w:val="32"/>
          <w:szCs w:val="32"/>
        </w:rPr>
      </w:pPr>
      <w:r>
        <w:rPr>
          <w:rFonts w:hint="eastAsia"/>
          <w:b/>
          <w:sz w:val="32"/>
          <w:szCs w:val="32"/>
        </w:rPr>
        <w:t>人力资源和社会保障部门相关服务渠道</w:t>
      </w:r>
    </w:p>
    <w:p w14:paraId="4D6A85C3">
      <w:pPr>
        <w:adjustRightInd w:val="0"/>
        <w:snapToGrid w:val="0"/>
        <w:spacing w:before="62" w:beforeLines="20" w:line="360" w:lineRule="exact"/>
        <w:jc w:val="center"/>
        <w:rPr>
          <w:rFonts w:hint="eastAsia"/>
          <w:b/>
          <w:sz w:val="32"/>
          <w:szCs w:val="32"/>
        </w:rPr>
      </w:pPr>
    </w:p>
    <w:p w14:paraId="301FF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高校毕业生就业服务平台：http://job.mohrss.gov.cn/202008gx/index.jhtml</w:t>
      </w:r>
    </w:p>
    <w:p w14:paraId="4FBE1F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中国公共招聘网：http://job.mohrss.gov.cn</w:t>
      </w:r>
    </w:p>
    <w:p w14:paraId="02D5B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就业在线：</w:t>
      </w:r>
      <w:r>
        <w:fldChar w:fldCharType="begin"/>
      </w:r>
      <w:r>
        <w:instrText xml:space="preserve"> HYPERLINK "https://www.jobonline.cn" </w:instrText>
      </w:r>
      <w:r>
        <w:fldChar w:fldCharType="separate"/>
      </w:r>
      <w:r>
        <w:rPr>
          <w:rFonts w:hint="eastAsia"/>
        </w:rPr>
        <w:t>https://www.jobonline.cn</w:t>
      </w:r>
      <w:r>
        <w:rPr>
          <w:rFonts w:hint="eastAsia"/>
        </w:rPr>
        <w:fldChar w:fldCharType="end"/>
      </w:r>
    </w:p>
    <w:p w14:paraId="2FADB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全国人力资源和社会保障政务服务平台：</w:t>
      </w:r>
      <w:r>
        <w:fldChar w:fldCharType="begin"/>
      </w:r>
      <w:r>
        <w:instrText xml:space="preserve"> HYPERLINK "https://www.12333.gov.cn" </w:instrText>
      </w:r>
      <w:r>
        <w:fldChar w:fldCharType="separate"/>
      </w:r>
      <w:r>
        <w:rPr>
          <w:rFonts w:hint="eastAsia"/>
        </w:rPr>
        <w:t>https://www.1233</w:t>
      </w:r>
      <w:r>
        <w:rPr>
          <w:rFonts w:hint="eastAsia"/>
          <w:lang w:val="en-US" w:eastAsia="zh-CN"/>
        </w:rPr>
        <w:t>3.</w:t>
      </w:r>
      <w:r>
        <w:rPr>
          <w:rFonts w:hint="eastAsia"/>
        </w:rPr>
        <w:t>gov.cn</w:t>
      </w:r>
      <w:r>
        <w:rPr>
          <w:rFonts w:hint="eastAsia"/>
        </w:rPr>
        <w:fldChar w:fldCharType="end"/>
      </w:r>
    </w:p>
    <w:p w14:paraId="5A93D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重庆市人力资源和社会保障局官网：http://rlsbj.cq.gov.cn/</w:t>
      </w:r>
    </w:p>
    <w:p w14:paraId="51649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重庆公共就业服务网：</w:t>
      </w:r>
      <w:r>
        <w:fldChar w:fldCharType="begin"/>
      </w:r>
      <w:r>
        <w:instrText xml:space="preserve"> HYPERLINK "http://ggfw.rlsbj.cq.gov.cn/cqjy/" </w:instrText>
      </w:r>
      <w:r>
        <w:fldChar w:fldCharType="separate"/>
      </w:r>
      <w:r>
        <w:rPr>
          <w:rFonts w:hint="eastAsia"/>
        </w:rPr>
        <w:t>http://ggfw.rlsbj.cq.gov.cn/cqjy/</w:t>
      </w:r>
      <w:r>
        <w:rPr>
          <w:rFonts w:hint="eastAsia"/>
        </w:rPr>
        <w:fldChar w:fldCharType="end"/>
      </w:r>
    </w:p>
    <w:p w14:paraId="2015B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rPr>
          <w:rFonts w:ascii="宋体" w:hAnsi="宋体" w:eastAsia="宋体" w:cs="宋体"/>
        </w:rPr>
      </w:pPr>
      <w:r>
        <w:rPr>
          <w:rFonts w:hint="eastAsia" w:ascii="宋体" w:hAnsi="宋体" w:eastAsia="宋体" w:cs="宋体"/>
        </w:rPr>
        <w:t>● 重庆市见习计划服务专区：http://www.cqtalent.com/cqdchg/jxjhzq/index.html</w:t>
      </w:r>
    </w:p>
    <w:p w14:paraId="4313E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重庆人事考试信息网：http://rlsbj.cq.gov.cn/ywzl/rsks/</w:t>
      </w:r>
    </w:p>
    <w:p w14:paraId="6F31D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2" w:beforeLines="20" w:line="360" w:lineRule="exact"/>
        <w:ind w:firstLine="420" w:firstLineChars="200"/>
      </w:pPr>
      <w:r>
        <w:rPr>
          <w:rFonts w:hint="eastAsia" w:ascii="宋体" w:hAnsi="宋体" w:eastAsia="宋体" w:cs="宋体"/>
        </w:rPr>
        <w:t xml:space="preserve">● </w:t>
      </w:r>
      <w:r>
        <w:rPr>
          <w:rFonts w:hint="eastAsia"/>
        </w:rPr>
        <w:t>重庆人才网：https://www.cqrc.net/</w:t>
      </w:r>
    </w:p>
    <w:p w14:paraId="36BB763B">
      <w:pPr>
        <w:pStyle w:val="8"/>
        <w:spacing w:before="62" w:beforeLines="20" w:beforeAutospacing="0" w:after="0" w:afterAutospacing="0" w:line="360" w:lineRule="exact"/>
        <w:jc w:val="center"/>
        <w:rPr>
          <w:rFonts w:ascii="方正小标宋_GBK" w:eastAsia="方正小标宋_GBK"/>
          <w:color w:val="000000"/>
          <w:shd w:val="clear" w:color="auto" w:fill="FFFFFF"/>
        </w:rPr>
      </w:pPr>
    </w:p>
    <w:p w14:paraId="543AB8AA">
      <w:pPr>
        <w:pStyle w:val="8"/>
        <w:spacing w:before="0" w:beforeAutospacing="0" w:after="0" w:afterAutospacing="0" w:line="400" w:lineRule="exact"/>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t>“渝职聘”二维码</w:t>
      </w:r>
    </w:p>
    <w:p w14:paraId="433071F4">
      <w:pPr>
        <w:pStyle w:val="8"/>
        <w:shd w:val="clear" w:color="auto" w:fill="FFFFFF"/>
        <w:spacing w:before="0" w:beforeAutospacing="0" w:after="0" w:afterAutospacing="0"/>
        <w:jc w:val="center"/>
        <w:rPr>
          <w:rFonts w:ascii="方正仿宋_GBK" w:hAnsi="方正仿宋_GBK" w:eastAsia="方正仿宋_GBK" w:cs="方正仿宋_GBK"/>
          <w:sz w:val="32"/>
          <w:szCs w:val="32"/>
        </w:rPr>
      </w:pPr>
      <w:r>
        <w:drawing>
          <wp:inline distT="0" distB="0" distL="114300" distR="114300">
            <wp:extent cx="1440180" cy="1440180"/>
            <wp:effectExtent l="0" t="0" r="7620" b="762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5"/>
                    <a:stretch>
                      <a:fillRect/>
                    </a:stretch>
                  </pic:blipFill>
                  <pic:spPr>
                    <a:xfrm>
                      <a:off x="0" y="0"/>
                      <a:ext cx="1440180" cy="1440180"/>
                    </a:xfrm>
                    <a:prstGeom prst="rect">
                      <a:avLst/>
                    </a:prstGeom>
                    <a:noFill/>
                    <a:ln>
                      <a:noFill/>
                    </a:ln>
                  </pic:spPr>
                </pic:pic>
              </a:graphicData>
            </a:graphic>
          </wp:inline>
        </w:drawing>
      </w:r>
    </w:p>
    <w:p w14:paraId="0C93AA1A">
      <w:pPr>
        <w:pStyle w:val="8"/>
        <w:spacing w:before="0" w:beforeAutospacing="0" w:after="0" w:afterAutospacing="0" w:line="400" w:lineRule="exact"/>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t>区县（自治县）公共就业和人才服务机构目录二维码</w:t>
      </w:r>
    </w:p>
    <w:p w14:paraId="2B069856">
      <w:pPr>
        <w:pStyle w:val="8"/>
        <w:shd w:val="clear" w:color="auto" w:fill="FFFFFF"/>
        <w:spacing w:before="0" w:beforeAutospacing="0" w:after="0" w:afterAutospacing="0"/>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drawing>
          <wp:inline distT="0" distB="0" distL="114300" distR="114300">
            <wp:extent cx="1440180" cy="1440180"/>
            <wp:effectExtent l="0" t="0" r="7620" b="7620"/>
            <wp:docPr id="5" name="图片 5" descr="d53e4b1f42df2df787d013c6f4fd4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53e4b1f42df2df787d013c6f4fd48f"/>
                    <pic:cNvPicPr>
                      <a:picLocks noChangeAspect="1"/>
                    </pic:cNvPicPr>
                  </pic:nvPicPr>
                  <pic:blipFill>
                    <a:blip r:embed="rId6"/>
                    <a:stretch>
                      <a:fillRect/>
                    </a:stretch>
                  </pic:blipFill>
                  <pic:spPr>
                    <a:xfrm>
                      <a:off x="0" y="0"/>
                      <a:ext cx="1440180" cy="1440180"/>
                    </a:xfrm>
                    <a:prstGeom prst="rect">
                      <a:avLst/>
                    </a:prstGeom>
                  </pic:spPr>
                </pic:pic>
              </a:graphicData>
            </a:graphic>
          </wp:inline>
        </w:drawing>
      </w:r>
    </w:p>
    <w:p w14:paraId="297663E2">
      <w:pPr>
        <w:pStyle w:val="8"/>
        <w:spacing w:before="0" w:beforeAutospacing="0" w:after="0" w:afterAutospacing="0" w:line="400" w:lineRule="exact"/>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t>未就业高校毕业生求职登记小程序二维码</w:t>
      </w:r>
      <w:r>
        <w:rPr>
          <w:rFonts w:ascii="Times New Roman" w:hAnsi="Times New Roman" w:eastAsia="仿宋_GB2312"/>
          <w:sz w:val="32"/>
        </w:rPr>
        <w:drawing>
          <wp:anchor distT="0" distB="0" distL="114300" distR="114300" simplePos="0" relativeHeight="251660288" behindDoc="1" locked="0" layoutInCell="1" allowOverlap="1">
            <wp:simplePos x="0" y="0"/>
            <wp:positionH relativeFrom="margin">
              <wp:posOffset>2121535</wp:posOffset>
            </wp:positionH>
            <wp:positionV relativeFrom="paragraph">
              <wp:posOffset>302260</wp:posOffset>
            </wp:positionV>
            <wp:extent cx="1440180" cy="1440180"/>
            <wp:effectExtent l="0" t="0" r="38100" b="7620"/>
            <wp:wrapTight wrapText="bothSides">
              <wp:wrapPolygon>
                <wp:start x="0" y="0"/>
                <wp:lineTo x="0" y="21486"/>
                <wp:lineTo x="21486" y="21486"/>
                <wp:lineTo x="21486" y="0"/>
                <wp:lineTo x="0" y="0"/>
              </wp:wrapPolygon>
            </wp:wrapTight>
            <wp:docPr id="1" name="图片 2" descr="微信图片_20220530154518"/>
            <wp:cNvGraphicFramePr/>
            <a:graphic xmlns:a="http://schemas.openxmlformats.org/drawingml/2006/main">
              <a:graphicData uri="http://schemas.openxmlformats.org/drawingml/2006/picture">
                <pic:pic xmlns:pic="http://schemas.openxmlformats.org/drawingml/2006/picture">
                  <pic:nvPicPr>
                    <pic:cNvPr id="1" name="图片 2" descr="微信图片_20220530154518"/>
                    <pic:cNvPicPr/>
                  </pic:nvPicPr>
                  <pic:blipFill>
                    <a:blip r:embed="rId7"/>
                    <a:stretch>
                      <a:fillRect/>
                    </a:stretch>
                  </pic:blipFill>
                  <pic:spPr>
                    <a:xfrm>
                      <a:off x="0" y="0"/>
                      <a:ext cx="1440180" cy="1440180"/>
                    </a:xfrm>
                    <a:prstGeom prst="rect">
                      <a:avLst/>
                    </a:prstGeom>
                    <a:noFill/>
                    <a:ln>
                      <a:noFill/>
                    </a:ln>
                  </pic:spPr>
                </pic:pic>
              </a:graphicData>
            </a:graphic>
          </wp:anchor>
        </w:drawing>
      </w:r>
    </w:p>
    <w:p w14:paraId="7FC0B9B9">
      <w:pPr>
        <w:adjustRightInd w:val="0"/>
        <w:jc w:val="center"/>
        <w:rPr>
          <w:sz w:val="24"/>
          <w:szCs w:val="32"/>
        </w:rPr>
      </w:pPr>
    </w:p>
    <w:p w14:paraId="16D0FBE9">
      <w:pPr>
        <w:pStyle w:val="8"/>
        <w:spacing w:before="0" w:beforeAutospacing="0" w:after="0" w:afterAutospacing="0" w:line="400" w:lineRule="exact"/>
        <w:jc w:val="center"/>
        <w:rPr>
          <w:rFonts w:ascii="方正小标宋_GBK" w:eastAsia="方正小标宋_GBK"/>
          <w:color w:val="000000"/>
          <w:shd w:val="clear" w:color="auto" w:fill="FFFFFF"/>
        </w:rPr>
      </w:pPr>
    </w:p>
    <w:p w14:paraId="4BE9C32F">
      <w:pPr>
        <w:pStyle w:val="8"/>
        <w:spacing w:before="0" w:beforeAutospacing="0" w:after="0" w:afterAutospacing="0" w:line="400" w:lineRule="exact"/>
        <w:jc w:val="center"/>
        <w:rPr>
          <w:rFonts w:ascii="方正小标宋_GBK" w:eastAsia="方正小标宋_GBK"/>
          <w:color w:val="000000"/>
          <w:shd w:val="clear" w:color="auto" w:fill="FFFFFF"/>
        </w:rPr>
      </w:pPr>
    </w:p>
    <w:p w14:paraId="38F4BB5B">
      <w:pPr>
        <w:pStyle w:val="8"/>
        <w:spacing w:before="0" w:beforeAutospacing="0" w:after="0" w:afterAutospacing="0" w:line="400" w:lineRule="exact"/>
        <w:jc w:val="center"/>
        <w:rPr>
          <w:rFonts w:ascii="方正小标宋_GBK" w:eastAsia="方正小标宋_GBK"/>
          <w:color w:val="000000"/>
          <w:shd w:val="clear" w:color="auto" w:fill="FFFFFF"/>
        </w:rPr>
      </w:pPr>
    </w:p>
    <w:p w14:paraId="2FDBA87A">
      <w:pPr>
        <w:pStyle w:val="8"/>
        <w:spacing w:before="0" w:beforeAutospacing="0" w:after="0" w:afterAutospacing="0" w:line="400" w:lineRule="exact"/>
        <w:jc w:val="center"/>
        <w:rPr>
          <w:rFonts w:ascii="方正小标宋_GBK" w:eastAsia="方正小标宋_GBK"/>
          <w:color w:val="000000"/>
          <w:shd w:val="clear" w:color="auto" w:fill="FFFFFF"/>
        </w:rPr>
      </w:pPr>
    </w:p>
    <w:p w14:paraId="0739D680">
      <w:pPr>
        <w:pStyle w:val="8"/>
        <w:spacing w:before="0" w:beforeAutospacing="0" w:after="0" w:afterAutospacing="0" w:line="400" w:lineRule="exact"/>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t>重庆人社APP二维码</w:t>
      </w:r>
    </w:p>
    <w:p w14:paraId="76365FA5">
      <w:pPr>
        <w:pStyle w:val="8"/>
        <w:spacing w:before="0" w:beforeAutospacing="0" w:after="0" w:afterAutospacing="0"/>
        <w:jc w:val="center"/>
        <w:rPr>
          <w:b/>
        </w:rPr>
      </w:pPr>
      <w:r>
        <w:rPr>
          <w:b/>
        </w:rPr>
        <w:drawing>
          <wp:inline distT="0" distB="0" distL="114300" distR="114300">
            <wp:extent cx="1440180" cy="1440180"/>
            <wp:effectExtent l="0" t="0" r="7620" b="7620"/>
            <wp:docPr id="4" name="图片 4" descr="6534ea9a4012d3e898bd02ee2daa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534ea9a4012d3e898bd02ee2daa046"/>
                    <pic:cNvPicPr>
                      <a:picLocks noChangeAspect="1"/>
                    </pic:cNvPicPr>
                  </pic:nvPicPr>
                  <pic:blipFill>
                    <a:blip r:embed="rId8"/>
                    <a:stretch>
                      <a:fillRect/>
                    </a:stretch>
                  </pic:blipFill>
                  <pic:spPr>
                    <a:xfrm>
                      <a:off x="0" y="0"/>
                      <a:ext cx="1440180" cy="1440180"/>
                    </a:xfrm>
                    <a:prstGeom prst="rect">
                      <a:avLst/>
                    </a:prstGeom>
                  </pic:spPr>
                </pic:pic>
              </a:graphicData>
            </a:graphic>
          </wp:inline>
        </w:drawing>
      </w:r>
    </w:p>
    <w:p w14:paraId="5CEE111C">
      <w:pPr>
        <w:pStyle w:val="8"/>
        <w:spacing w:before="0" w:beforeAutospacing="0" w:after="0" w:afterAutospacing="0" w:line="400" w:lineRule="exact"/>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t>“重庆人社”微信公众号二维码</w:t>
      </w:r>
    </w:p>
    <w:p w14:paraId="049B8218">
      <w:pPr>
        <w:pStyle w:val="8"/>
        <w:spacing w:before="0" w:beforeAutospacing="0" w:after="0" w:afterAutospacing="0"/>
        <w:jc w:val="center"/>
        <w:rPr>
          <w:b/>
        </w:rPr>
      </w:pPr>
      <w:r>
        <w:drawing>
          <wp:inline distT="0" distB="0" distL="114300" distR="114300">
            <wp:extent cx="1440180" cy="14401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1440180" cy="1440180"/>
                    </a:xfrm>
                    <a:prstGeom prst="rect">
                      <a:avLst/>
                    </a:prstGeom>
                    <a:noFill/>
                    <a:ln>
                      <a:noFill/>
                    </a:ln>
                  </pic:spPr>
                </pic:pic>
              </a:graphicData>
            </a:graphic>
          </wp:inline>
        </w:drawing>
      </w:r>
    </w:p>
    <w:p w14:paraId="134D0A09">
      <w:pPr>
        <w:pStyle w:val="8"/>
        <w:spacing w:before="0" w:beforeAutospacing="0" w:after="0" w:afterAutospacing="0" w:line="400" w:lineRule="exact"/>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t>“重庆就业”微信公众号二维码</w:t>
      </w:r>
    </w:p>
    <w:p w14:paraId="13D53AE1">
      <w:pPr>
        <w:pStyle w:val="8"/>
        <w:spacing w:before="0" w:beforeAutospacing="0" w:after="0" w:afterAutospacing="0"/>
        <w:jc w:val="center"/>
        <w:rPr>
          <w:b/>
        </w:rPr>
      </w:pPr>
      <w:r>
        <w:rPr>
          <w:rFonts w:hint="eastAsia"/>
          <w:b/>
        </w:rPr>
        <w:drawing>
          <wp:inline distT="0" distB="0" distL="114300" distR="114300">
            <wp:extent cx="1440180" cy="1440180"/>
            <wp:effectExtent l="0" t="0" r="7620" b="7620"/>
            <wp:docPr id="6" name="图片 6" descr="86eb450b69c4dea533688b216046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6eb450b69c4dea533688b216046149"/>
                    <pic:cNvPicPr>
                      <a:picLocks noChangeAspect="1"/>
                    </pic:cNvPicPr>
                  </pic:nvPicPr>
                  <pic:blipFill>
                    <a:blip r:embed="rId10"/>
                    <a:stretch>
                      <a:fillRect/>
                    </a:stretch>
                  </pic:blipFill>
                  <pic:spPr>
                    <a:xfrm>
                      <a:off x="0" y="0"/>
                      <a:ext cx="1440180" cy="1440180"/>
                    </a:xfrm>
                    <a:prstGeom prst="rect">
                      <a:avLst/>
                    </a:prstGeom>
                  </pic:spPr>
                </pic:pic>
              </a:graphicData>
            </a:graphic>
          </wp:inline>
        </w:drawing>
      </w:r>
    </w:p>
    <w:p w14:paraId="5A57F581">
      <w:pPr>
        <w:pStyle w:val="8"/>
        <w:spacing w:before="0" w:beforeAutospacing="0" w:after="0" w:afterAutospacing="0" w:line="400" w:lineRule="exact"/>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t>“就在山城”网络直播二维码</w:t>
      </w:r>
    </w:p>
    <w:p w14:paraId="210FF088">
      <w:pPr>
        <w:pStyle w:val="8"/>
        <w:spacing w:before="0" w:beforeAutospacing="0" w:after="0" w:afterAutospacing="0"/>
        <w:jc w:val="center"/>
        <w:rPr>
          <w:rFonts w:ascii="方正小标宋_GBK" w:eastAsia="方正小标宋_GBK"/>
          <w:color w:val="000000"/>
          <w:shd w:val="clear" w:color="auto" w:fill="FFFFFF"/>
        </w:rPr>
      </w:pPr>
      <w:r>
        <w:rPr>
          <w:rFonts w:hint="eastAsia" w:ascii="方正小标宋_GBK" w:eastAsia="方正小标宋_GBK"/>
          <w:color w:val="000000"/>
          <w:shd w:val="clear" w:color="auto" w:fill="FFFFFF"/>
        </w:rPr>
        <w:drawing>
          <wp:inline distT="0" distB="0" distL="114300" distR="114300">
            <wp:extent cx="1440180" cy="1440180"/>
            <wp:effectExtent l="0" t="0" r="7620" b="7620"/>
            <wp:docPr id="10" name="图片 10" descr="ae6a035b277308cc05dd8934d41eb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e6a035b277308cc05dd8934d41eb02"/>
                    <pic:cNvPicPr>
                      <a:picLocks noChangeAspect="1"/>
                    </pic:cNvPicPr>
                  </pic:nvPicPr>
                  <pic:blipFill>
                    <a:blip r:embed="rId11"/>
                    <a:stretch>
                      <a:fillRect/>
                    </a:stretch>
                  </pic:blipFill>
                  <pic:spPr>
                    <a:xfrm>
                      <a:off x="0" y="0"/>
                      <a:ext cx="1440180" cy="1440180"/>
                    </a:xfrm>
                    <a:prstGeom prst="rect">
                      <a:avLst/>
                    </a:prstGeom>
                  </pic:spPr>
                </pic:pic>
              </a:graphicData>
            </a:graphic>
          </wp:inline>
        </w:drawing>
      </w:r>
    </w:p>
    <w:sectPr>
      <w:pgSz w:w="11906" w:h="16838"/>
      <w:pgMar w:top="181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思源黑体 CN Bold">
    <w:altName w:val="黑体"/>
    <w:panose1 w:val="00000000000000000000"/>
    <w:charset w:val="86"/>
    <w:family w:val="swiss"/>
    <w:pitch w:val="default"/>
    <w:sig w:usb0="00000000" w:usb1="00000000" w:usb2="00000016" w:usb3="00000000" w:csb0="00060107"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B04B">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6697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DF6697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RjMWQ3OGE5ODQ2YjVkYmM3ZDE0MDQ5NzI1NmJjZmEifQ=="/>
  </w:docVars>
  <w:rsids>
    <w:rsidRoot w:val="00B43849"/>
    <w:rsid w:val="00333838"/>
    <w:rsid w:val="00B43849"/>
    <w:rsid w:val="00BF43DC"/>
    <w:rsid w:val="02922069"/>
    <w:rsid w:val="06FE408C"/>
    <w:rsid w:val="11BC5AD3"/>
    <w:rsid w:val="11EF16D6"/>
    <w:rsid w:val="120A7525"/>
    <w:rsid w:val="12F24ADE"/>
    <w:rsid w:val="13AC297E"/>
    <w:rsid w:val="159A0427"/>
    <w:rsid w:val="15D1253B"/>
    <w:rsid w:val="163561C1"/>
    <w:rsid w:val="19EA23B6"/>
    <w:rsid w:val="1A463330"/>
    <w:rsid w:val="231A64D7"/>
    <w:rsid w:val="234263E9"/>
    <w:rsid w:val="26DD3B6E"/>
    <w:rsid w:val="29D53BBB"/>
    <w:rsid w:val="2CC24212"/>
    <w:rsid w:val="2D224561"/>
    <w:rsid w:val="2E61157C"/>
    <w:rsid w:val="2EC5481E"/>
    <w:rsid w:val="348F0D02"/>
    <w:rsid w:val="35D11BF9"/>
    <w:rsid w:val="379E6970"/>
    <w:rsid w:val="3C147984"/>
    <w:rsid w:val="3C8625D7"/>
    <w:rsid w:val="3D2628D5"/>
    <w:rsid w:val="3FF94B70"/>
    <w:rsid w:val="404463AD"/>
    <w:rsid w:val="451F4ED3"/>
    <w:rsid w:val="46940B70"/>
    <w:rsid w:val="4C155F03"/>
    <w:rsid w:val="4D1977D1"/>
    <w:rsid w:val="50930A88"/>
    <w:rsid w:val="514046FD"/>
    <w:rsid w:val="5179076A"/>
    <w:rsid w:val="51F378E2"/>
    <w:rsid w:val="563C40DF"/>
    <w:rsid w:val="58545CA7"/>
    <w:rsid w:val="591353D3"/>
    <w:rsid w:val="59AA7F78"/>
    <w:rsid w:val="5F06277E"/>
    <w:rsid w:val="6821255F"/>
    <w:rsid w:val="697910C5"/>
    <w:rsid w:val="6B3A5607"/>
    <w:rsid w:val="6BA67F05"/>
    <w:rsid w:val="6CCD2AE2"/>
    <w:rsid w:val="6F9B2A25"/>
    <w:rsid w:val="717E5478"/>
    <w:rsid w:val="72CA6B3C"/>
    <w:rsid w:val="751E730A"/>
    <w:rsid w:val="782E7537"/>
    <w:rsid w:val="7B521E4A"/>
    <w:rsid w:val="7C88520F"/>
    <w:rsid w:val="7CAD28B1"/>
    <w:rsid w:val="7CD43222"/>
    <w:rsid w:val="7F376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pacing w:line="590" w:lineRule="exact"/>
      <w:jc w:val="center"/>
      <w:outlineLvl w:val="0"/>
    </w:pPr>
    <w:rPr>
      <w:rFonts w:eastAsia="方正小标宋_GBK"/>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qFormat/>
    <w:uiPriority w:val="9"/>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11">
    <w:name w:val="Emphasis"/>
    <w:qFormat/>
    <w:uiPriority w:val="0"/>
    <w:rPr>
      <w:i/>
      <w:iCs/>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2068</Words>
  <Characters>2176</Characters>
  <Lines>62</Lines>
  <Paragraphs>17</Paragraphs>
  <TotalTime>10</TotalTime>
  <ScaleCrop>false</ScaleCrop>
  <LinksUpToDate>false</LinksUpToDate>
  <CharactersWithSpaces>2176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2024-07-02T03:51:00Z</dcterms:created>
  <dc:creator>Administrator</dc:creator>
  <cp:lastModifiedBy>小土豆</cp:lastModifiedBy>
  <cp:lastPrinted>2024-07-01T06:12:00Z</cp:lastPrinted>
  <dcterms:modified xsi:type="dcterms:W3CDTF">2025-04-17T06:21:34Z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24608BC76A0842DA9277AFAFC0326A5D_13</vt:lpwstr>
  </property>
  <property fmtid="{D5CDD505-2E9C-101B-9397-08002B2CF9AE}" pid="4" name="KSOTemplateDocerSaveRecord">
    <vt:lpwstr>eyJoZGlkIjoiZDJiN2NkZjMxZTYzZjUyOWJiN2U5OGYwZGUwNzFkNGUiLCJ1c2VySWQiOiI2MTE0NzU1MDMifQ==</vt:lpwstr>
  </property>
</Properties>
</file>